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1B76154" w:rsidR="00F110CD" w:rsidRPr="00F35870" w:rsidRDefault="00F110CD">
      <w:pPr>
        <w:pStyle w:val="Header"/>
        <w:tabs>
          <w:tab w:val="right" w:pos="9639"/>
        </w:tabs>
        <w:rPr>
          <w:noProof w:val="0"/>
          <w:sz w:val="24"/>
          <w:szCs w:val="24"/>
          <w:lang w:val="en-GB"/>
        </w:rPr>
      </w:pPr>
      <w:bookmarkStart w:id="0" w:name="_GoBack"/>
      <w:bookmarkEnd w:id="0"/>
      <w:r w:rsidRPr="00F35870">
        <w:rPr>
          <w:noProof w:val="0"/>
          <w:sz w:val="24"/>
          <w:szCs w:val="24"/>
          <w:lang w:val="en-GB"/>
        </w:rPr>
        <w:t>3GPP TSG RA</w:t>
      </w:r>
      <w:r w:rsidR="00BA1872" w:rsidRPr="00F35870">
        <w:rPr>
          <w:noProof w:val="0"/>
          <w:sz w:val="24"/>
          <w:szCs w:val="24"/>
          <w:lang w:val="en-GB"/>
        </w:rPr>
        <w:t xml:space="preserve">N WG1 </w:t>
      </w:r>
      <w:r w:rsidR="00B65452" w:rsidRPr="00F35870">
        <w:rPr>
          <w:noProof w:val="0"/>
          <w:sz w:val="24"/>
          <w:szCs w:val="24"/>
          <w:lang w:val="en-GB"/>
        </w:rPr>
        <w:t>#</w:t>
      </w:r>
      <w:r w:rsidR="00D05105" w:rsidRPr="00F35870">
        <w:rPr>
          <w:noProof w:val="0"/>
          <w:sz w:val="24"/>
          <w:szCs w:val="24"/>
          <w:lang w:val="en-GB"/>
        </w:rPr>
        <w:t>9</w:t>
      </w:r>
      <w:r w:rsidR="008E03C2" w:rsidRPr="00F35870">
        <w:rPr>
          <w:noProof w:val="0"/>
          <w:sz w:val="24"/>
          <w:szCs w:val="24"/>
          <w:lang w:val="en-GB"/>
        </w:rPr>
        <w:t>9</w:t>
      </w:r>
      <w:r w:rsidR="001348FE" w:rsidRPr="00F35870">
        <w:rPr>
          <w:bCs/>
          <w:noProof w:val="0"/>
          <w:sz w:val="24"/>
          <w:szCs w:val="24"/>
          <w:lang w:val="en-GB"/>
        </w:rPr>
        <w:tab/>
      </w:r>
      <w:r w:rsidR="00BA1872" w:rsidRPr="00F35870">
        <w:rPr>
          <w:noProof w:val="0"/>
          <w:sz w:val="24"/>
          <w:szCs w:val="24"/>
          <w:lang w:val="en-GB"/>
        </w:rPr>
        <w:t>R1-</w:t>
      </w:r>
      <w:r w:rsidR="00461EB5" w:rsidRPr="00F35870">
        <w:rPr>
          <w:lang w:val="en-GB"/>
        </w:rPr>
        <w:t xml:space="preserve"> </w:t>
      </w:r>
      <w:r w:rsidR="007224D0" w:rsidRPr="00F35870">
        <w:rPr>
          <w:noProof w:val="0"/>
          <w:sz w:val="24"/>
          <w:szCs w:val="24"/>
          <w:lang w:val="en-GB"/>
        </w:rPr>
        <w:t>19</w:t>
      </w:r>
      <w:r w:rsidR="00072731" w:rsidRPr="00F35870">
        <w:rPr>
          <w:noProof w:val="0"/>
          <w:sz w:val="24"/>
          <w:szCs w:val="24"/>
          <w:lang w:val="en-GB"/>
        </w:rPr>
        <w:t>1</w:t>
      </w:r>
      <w:r w:rsidR="009535FD" w:rsidRPr="00D807C4">
        <w:rPr>
          <w:noProof w:val="0"/>
          <w:sz w:val="24"/>
          <w:szCs w:val="24"/>
          <w:lang w:val="en-GB"/>
        </w:rPr>
        <w:t>2294</w:t>
      </w:r>
    </w:p>
    <w:p w14:paraId="30E02940" w14:textId="0241AC38" w:rsidR="00CA26CE" w:rsidRDefault="008E03C2" w:rsidP="00CA26CE">
      <w:pPr>
        <w:pStyle w:val="Header"/>
        <w:rPr>
          <w:bCs/>
          <w:noProof w:val="0"/>
          <w:sz w:val="24"/>
          <w:szCs w:val="24"/>
        </w:rPr>
      </w:pPr>
      <w:r>
        <w:rPr>
          <w:bCs/>
          <w:noProof w:val="0"/>
          <w:sz w:val="24"/>
          <w:szCs w:val="24"/>
        </w:rPr>
        <w:t>Reno, NV</w:t>
      </w:r>
      <w:r w:rsidR="00B65452">
        <w:rPr>
          <w:bCs/>
          <w:noProof w:val="0"/>
          <w:sz w:val="24"/>
          <w:szCs w:val="24"/>
        </w:rPr>
        <w:t xml:space="preserve">, </w:t>
      </w:r>
      <w:r>
        <w:rPr>
          <w:bCs/>
          <w:noProof w:val="0"/>
          <w:sz w:val="24"/>
          <w:szCs w:val="24"/>
        </w:rPr>
        <w:t>18</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22</w:t>
      </w:r>
      <w:r>
        <w:rPr>
          <w:bCs/>
          <w:noProof w:val="0"/>
          <w:sz w:val="24"/>
          <w:szCs w:val="24"/>
          <w:vertAlign w:val="superscript"/>
        </w:rPr>
        <w:t>nd</w:t>
      </w:r>
      <w:r w:rsidR="00C86B1D">
        <w:rPr>
          <w:bCs/>
          <w:noProof w:val="0"/>
          <w:sz w:val="24"/>
          <w:szCs w:val="24"/>
        </w:rPr>
        <w:t xml:space="preserve"> </w:t>
      </w:r>
      <w:proofErr w:type="gramStart"/>
      <w:r>
        <w:rPr>
          <w:bCs/>
          <w:noProof w:val="0"/>
          <w:sz w:val="24"/>
          <w:szCs w:val="24"/>
        </w:rPr>
        <w:t>November</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531F8B5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8B67B8">
        <w:rPr>
          <w:rFonts w:cs="Arial"/>
          <w:b/>
          <w:bCs/>
          <w:sz w:val="24"/>
          <w:szCs w:val="24"/>
        </w:rPr>
        <w:t>3</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6EF293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E71865">
        <w:rPr>
          <w:rFonts w:ascii="Arial" w:hAnsi="Arial" w:cs="Arial"/>
          <w:b/>
          <w:bCs/>
          <w:sz w:val="24"/>
          <w:szCs w:val="24"/>
        </w:rPr>
        <w:t>Measurements</w:t>
      </w:r>
      <w:r w:rsidR="005D3F1A" w:rsidRPr="003B3752">
        <w:rPr>
          <w:rFonts w:ascii="Arial" w:hAnsi="Arial" w:cs="Arial"/>
          <w:b/>
          <w:bCs/>
          <w:sz w:val="24"/>
          <w:szCs w:val="24"/>
        </w:rPr>
        <w:t xml:space="preserve">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6EDD631E" w14:textId="77777777" w:rsidR="00E71865" w:rsidRDefault="00E71865" w:rsidP="00E71865">
      <w:bookmarkStart w:id="1" w:name="_Hlk510705081"/>
      <w:r>
        <w:t>As part of the recently approved WID [</w:t>
      </w:r>
      <w:r w:rsidRPr="00B71881">
        <w:t>1</w:t>
      </w:r>
      <w:r>
        <w:t>], RAN1 has the following objectives related to measurements for NR positioning:</w:t>
      </w:r>
    </w:p>
    <w:p w14:paraId="3E3077E7" w14:textId="77777777" w:rsidR="00E71865" w:rsidRPr="00057F88" w:rsidRDefault="00E71865" w:rsidP="00E71865">
      <w:pPr>
        <w:pStyle w:val="3GPPAgreements"/>
        <w:ind w:left="284" w:hanging="284"/>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6474A904" w14:textId="77777777" w:rsidR="00E71865" w:rsidRPr="00057F88" w:rsidRDefault="00E71865" w:rsidP="009F445A">
      <w:pPr>
        <w:pStyle w:val="3GPPAgreements"/>
        <w:numPr>
          <w:ilvl w:val="1"/>
          <w:numId w:val="3"/>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6A84DEF5" w14:textId="77777777" w:rsidR="00E71865" w:rsidRPr="00057F88" w:rsidRDefault="00E71865" w:rsidP="009F445A">
      <w:pPr>
        <w:pStyle w:val="3GPPAgreements"/>
        <w:numPr>
          <w:ilvl w:val="1"/>
          <w:numId w:val="3"/>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66A5B69" w14:textId="77777777" w:rsidR="00E71865" w:rsidRPr="00057F88" w:rsidRDefault="00E71865" w:rsidP="009F445A">
      <w:pPr>
        <w:pStyle w:val="3GPPAgreements"/>
        <w:numPr>
          <w:ilvl w:val="1"/>
          <w:numId w:val="3"/>
        </w:numPr>
        <w:rPr>
          <w:sz w:val="20"/>
        </w:rPr>
      </w:pPr>
      <w:r w:rsidRPr="00057F88">
        <w:rPr>
          <w:sz w:val="20"/>
        </w:rPr>
        <w:t>UE RX-TX time difference measurements</w:t>
      </w:r>
      <w:r>
        <w:rPr>
          <w:sz w:val="20"/>
        </w:rPr>
        <w:t xml:space="preserve"> for NR positioning</w:t>
      </w:r>
    </w:p>
    <w:p w14:paraId="39418F08" w14:textId="77777777" w:rsidR="00E71865" w:rsidRPr="00057F88" w:rsidRDefault="00E71865" w:rsidP="00E71865">
      <w:pPr>
        <w:pStyle w:val="3GPPAgreements"/>
        <w:ind w:left="284" w:hanging="284"/>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2318EF1D" w14:textId="77777777" w:rsidR="00E71865" w:rsidRPr="00057F88" w:rsidRDefault="00E71865" w:rsidP="009F445A">
      <w:pPr>
        <w:pStyle w:val="3GPPAgreements"/>
        <w:numPr>
          <w:ilvl w:val="1"/>
          <w:numId w:val="3"/>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0E99F0C6" w14:textId="77777777" w:rsidR="00E71865" w:rsidRPr="00057F88" w:rsidRDefault="00E71865" w:rsidP="009F445A">
      <w:pPr>
        <w:pStyle w:val="3GPPAgreements"/>
        <w:numPr>
          <w:ilvl w:val="1"/>
          <w:numId w:val="3"/>
        </w:numPr>
        <w:rPr>
          <w:sz w:val="20"/>
        </w:rPr>
      </w:pPr>
      <w:r w:rsidRPr="00057F88">
        <w:rPr>
          <w:sz w:val="20"/>
        </w:rPr>
        <w:t>UL Angle of Arrival (AoA) measurements (including Azimuth and Zenith Angles)</w:t>
      </w:r>
      <w:r>
        <w:rPr>
          <w:sz w:val="20"/>
        </w:rPr>
        <w:t xml:space="preserve"> for NR positioning</w:t>
      </w:r>
    </w:p>
    <w:p w14:paraId="42B6891D" w14:textId="77777777" w:rsidR="00E71865" w:rsidRDefault="00E71865" w:rsidP="009F445A">
      <w:pPr>
        <w:pStyle w:val="3GPPAgreements"/>
        <w:numPr>
          <w:ilvl w:val="1"/>
          <w:numId w:val="3"/>
        </w:numPr>
        <w:rPr>
          <w:sz w:val="20"/>
        </w:rPr>
      </w:pPr>
      <w:r w:rsidRPr="00057F88">
        <w:rPr>
          <w:sz w:val="20"/>
        </w:rPr>
        <w:t>UL RSRP (reference signal received power) measurements</w:t>
      </w:r>
      <w:r>
        <w:rPr>
          <w:sz w:val="20"/>
        </w:rPr>
        <w:t xml:space="preserve"> for NR positioning</w:t>
      </w:r>
    </w:p>
    <w:p w14:paraId="6FB6E550" w14:textId="77777777" w:rsidR="00E71865" w:rsidRPr="00DC6769" w:rsidRDefault="00E71865" w:rsidP="009F445A">
      <w:pPr>
        <w:pStyle w:val="3GPPAgreements"/>
        <w:numPr>
          <w:ilvl w:val="1"/>
          <w:numId w:val="3"/>
        </w:numPr>
        <w:rPr>
          <w:sz w:val="20"/>
        </w:rPr>
      </w:pPr>
      <w:r w:rsidRPr="00DC6769">
        <w:rPr>
          <w:sz w:val="20"/>
        </w:rPr>
        <w:t>gNB RX-TX time difference measurements for NR positioning</w:t>
      </w:r>
    </w:p>
    <w:p w14:paraId="2676BFD9" w14:textId="56882EB7" w:rsidR="00AD372F" w:rsidRDefault="00E71865" w:rsidP="00E71865">
      <w:r>
        <w:t>This contribution presents Nokia’s view on measurements for NR positioning. For Nokia’s view on the downlink reference signal design for NR positioning see [2]. In addition, see our companion contributions [3] and [4] for our views on UL reference signal design and physical layer procedures for NR positioning respectively</w:t>
      </w:r>
      <w:r w:rsidR="00AD372F">
        <w:t xml:space="preserve">. </w:t>
      </w:r>
    </w:p>
    <w:p w14:paraId="71230483" w14:textId="137ABD3A" w:rsidR="00305297" w:rsidRDefault="52562533" w:rsidP="00A23DCA">
      <w:pPr>
        <w:pStyle w:val="Heading1"/>
      </w:pPr>
      <w:r>
        <w:t>Discussion</w:t>
      </w:r>
    </w:p>
    <w:bookmarkEnd w:id="1"/>
    <w:p w14:paraId="019B5DF5" w14:textId="77777777" w:rsidR="009F445A" w:rsidRPr="00BE499A" w:rsidRDefault="009F445A" w:rsidP="009F445A">
      <w:pPr>
        <w:pStyle w:val="Heading2"/>
        <w:ind w:left="576"/>
        <w:rPr>
          <w:lang w:val="en-US"/>
        </w:rPr>
      </w:pPr>
      <w:r>
        <w:rPr>
          <w:lang w:val="en-US"/>
        </w:rPr>
        <w:t xml:space="preserve">Quality metrics </w:t>
      </w:r>
    </w:p>
    <w:tbl>
      <w:tblPr>
        <w:tblpPr w:leftFromText="180" w:rightFromText="180" w:vertAnchor="text" w:horzAnchor="margin" w:tblpY="526"/>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0"/>
      </w:tblGrid>
      <w:tr w:rsidR="009F445A" w:rsidRPr="000A12DB" w14:paraId="28296535" w14:textId="77777777" w:rsidTr="00A95897">
        <w:trPr>
          <w:trHeight w:val="1299"/>
        </w:trPr>
        <w:tc>
          <w:tcPr>
            <w:tcW w:w="8880" w:type="dxa"/>
          </w:tcPr>
          <w:p w14:paraId="407025D8" w14:textId="77777777" w:rsidR="009F445A" w:rsidRPr="000A12DB" w:rsidRDefault="009F445A" w:rsidP="00A95897">
            <w:pPr>
              <w:overflowPunct/>
              <w:autoSpaceDE/>
              <w:autoSpaceDN/>
              <w:adjustRightInd/>
              <w:spacing w:after="0"/>
              <w:ind w:left="104"/>
              <w:rPr>
                <w:rFonts w:ascii="Segoe UI" w:eastAsia="Times New Roman" w:hAnsi="Segoe UI" w:cs="Segoe UI"/>
                <w:sz w:val="18"/>
                <w:szCs w:val="18"/>
                <w:lang w:val="en-US"/>
              </w:rPr>
            </w:pPr>
            <w:proofErr w:type="gramStart"/>
            <w:r w:rsidRPr="000A12DB">
              <w:rPr>
                <w:rFonts w:ascii="Times" w:eastAsia="Batang" w:hAnsi="Times"/>
                <w:color w:val="001135"/>
                <w:kern w:val="24"/>
                <w:szCs w:val="28"/>
                <w:highlight w:val="green"/>
              </w:rPr>
              <w:t>Agreement:</w:t>
            </w:r>
            <w:r w:rsidRPr="000A12DB">
              <w:rPr>
                <w:rFonts w:ascii="Times" w:eastAsia="Times New Roman" w:hAnsi="Times" w:cs="Segoe UI"/>
                <w:sz w:val="25"/>
                <w:szCs w:val="25"/>
                <w:lang w:val="en-US"/>
              </w:rPr>
              <w:t>​</w:t>
            </w:r>
            <w:proofErr w:type="gramEnd"/>
          </w:p>
          <w:p w14:paraId="29689EE5" w14:textId="77777777" w:rsidR="009F445A" w:rsidRDefault="009F445A" w:rsidP="009F445A">
            <w:pPr>
              <w:numPr>
                <w:ilvl w:val="0"/>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Support reporting separate metric(s) corresponding to quality of each of the following measurements:</w:t>
            </w:r>
          </w:p>
          <w:p w14:paraId="2DA48AD0" w14:textId="77777777" w:rsidR="009F445A" w:rsidRPr="000A12DB" w:rsidRDefault="009F445A" w:rsidP="009F445A">
            <w:pPr>
              <w:numPr>
                <w:ilvl w:val="1"/>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RSTD​</w:t>
            </w:r>
          </w:p>
          <w:p w14:paraId="1C6E1C51" w14:textId="77777777" w:rsidR="009F445A" w:rsidRPr="000A12DB" w:rsidRDefault="009F445A" w:rsidP="009F445A">
            <w:pPr>
              <w:numPr>
                <w:ilvl w:val="1"/>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UE Rx-Tx time difference​</w:t>
            </w:r>
          </w:p>
          <w:p w14:paraId="4740FF3B" w14:textId="77777777" w:rsidR="009F445A" w:rsidRPr="000A12DB" w:rsidRDefault="009F445A" w:rsidP="009F445A">
            <w:pPr>
              <w:numPr>
                <w:ilvl w:val="1"/>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UL-RTOA​</w:t>
            </w:r>
          </w:p>
          <w:p w14:paraId="238C4FEE" w14:textId="77777777" w:rsidR="009F445A" w:rsidRPr="000A12DB" w:rsidRDefault="009F445A" w:rsidP="009F445A">
            <w:pPr>
              <w:numPr>
                <w:ilvl w:val="1"/>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gNB Rx-Tx time difference​</w:t>
            </w:r>
          </w:p>
          <w:p w14:paraId="58E31A9A" w14:textId="77777777" w:rsidR="009F445A" w:rsidRDefault="009F445A" w:rsidP="009F445A">
            <w:pPr>
              <w:numPr>
                <w:ilvl w:val="1"/>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UL angle of arrival, including the azimuth of arrival (AoA) and the zenith of arrival (</w:t>
            </w:r>
            <w:proofErr w:type="spellStart"/>
            <w:r w:rsidRPr="000A12DB">
              <w:rPr>
                <w:rFonts w:ascii="Times" w:eastAsia="Batang" w:hAnsi="Times"/>
                <w:color w:val="001135"/>
                <w:kern w:val="24"/>
                <w:szCs w:val="28"/>
              </w:rPr>
              <w:t>ZoA</w:t>
            </w:r>
            <w:proofErr w:type="spellEnd"/>
            <w:r w:rsidRPr="000A12DB">
              <w:rPr>
                <w:rFonts w:ascii="Times" w:eastAsia="Batang" w:hAnsi="Times"/>
                <w:color w:val="001135"/>
                <w:kern w:val="24"/>
                <w:szCs w:val="28"/>
              </w:rPr>
              <w:t>)</w:t>
            </w:r>
          </w:p>
          <w:p w14:paraId="1B80682E" w14:textId="77777777" w:rsidR="009F445A" w:rsidRPr="000A12DB" w:rsidRDefault="009F445A" w:rsidP="009F445A">
            <w:pPr>
              <w:numPr>
                <w:ilvl w:val="0"/>
                <w:numId w:val="6"/>
              </w:numPr>
              <w:overflowPunct/>
              <w:autoSpaceDE/>
              <w:autoSpaceDN/>
              <w:adjustRightInd/>
              <w:spacing w:after="0"/>
              <w:contextualSpacing/>
              <w:rPr>
                <w:rFonts w:ascii="Times" w:eastAsia="Batang" w:hAnsi="Times"/>
                <w:color w:val="001135"/>
                <w:kern w:val="24"/>
                <w:szCs w:val="28"/>
              </w:rPr>
            </w:pPr>
            <w:r w:rsidRPr="000A12DB">
              <w:rPr>
                <w:rFonts w:ascii="Times" w:eastAsia="Batang" w:hAnsi="Times"/>
                <w:color w:val="001135"/>
                <w:kern w:val="24"/>
                <w:szCs w:val="28"/>
              </w:rPr>
              <w:t>FFS: The details of these quality metrics</w:t>
            </w:r>
          </w:p>
        </w:tc>
      </w:tr>
    </w:tbl>
    <w:p w14:paraId="571C7A72" w14:textId="77777777" w:rsidR="009F445A" w:rsidRDefault="009F445A" w:rsidP="009F445A">
      <w:pPr>
        <w:rPr>
          <w:lang w:val="en-US"/>
        </w:rPr>
      </w:pPr>
      <w:r>
        <w:rPr>
          <w:lang w:val="en-US"/>
        </w:rPr>
        <w:t>At RAN1#97 the following agreement was reached:</w:t>
      </w:r>
    </w:p>
    <w:p w14:paraId="7A92393C" w14:textId="77777777" w:rsidR="009F445A" w:rsidRDefault="009F445A" w:rsidP="009F445A">
      <w:pPr>
        <w:rPr>
          <w:lang w:val="en-US"/>
        </w:rPr>
      </w:pPr>
    </w:p>
    <w:p w14:paraId="56AA9A1F" w14:textId="77777777" w:rsidR="009F445A" w:rsidRDefault="009F445A" w:rsidP="009F445A">
      <w:pPr>
        <w:rPr>
          <w:lang w:val="en-US"/>
        </w:rPr>
      </w:pPr>
    </w:p>
    <w:p w14:paraId="69E783AE" w14:textId="77777777" w:rsidR="009F445A" w:rsidRDefault="009F445A" w:rsidP="009F445A">
      <w:pPr>
        <w:rPr>
          <w:lang w:val="en-US"/>
        </w:rPr>
      </w:pPr>
    </w:p>
    <w:p w14:paraId="71B3A40B" w14:textId="77777777" w:rsidR="009F445A" w:rsidRDefault="009F445A" w:rsidP="009F445A">
      <w:pPr>
        <w:rPr>
          <w:lang w:val="en-US"/>
        </w:rPr>
      </w:pPr>
    </w:p>
    <w:p w14:paraId="13A9212D" w14:textId="77777777" w:rsidR="009F445A" w:rsidRDefault="009F445A" w:rsidP="009F445A">
      <w:pPr>
        <w:rPr>
          <w:lang w:val="en-US"/>
        </w:rPr>
      </w:pPr>
    </w:p>
    <w:p w14:paraId="5A6A7378" w14:textId="77777777" w:rsidR="009F445A" w:rsidRDefault="009F445A" w:rsidP="009F445A">
      <w:pPr>
        <w:rPr>
          <w:lang w:val="en-US"/>
        </w:rPr>
      </w:pPr>
    </w:p>
    <w:p w14:paraId="2BF8C49C" w14:textId="493AAA4B" w:rsidR="009F445A" w:rsidRDefault="009F445A" w:rsidP="009F445A">
      <w:pPr>
        <w:pStyle w:val="Heading2"/>
        <w:numPr>
          <w:ilvl w:val="0"/>
          <w:numId w:val="0"/>
        </w:numPr>
        <w:ind w:left="3695" w:hanging="576"/>
        <w:rPr>
          <w:lang w:val="en-US"/>
        </w:rPr>
      </w:pPr>
    </w:p>
    <w:p w14:paraId="7E924ACA" w14:textId="64101B60" w:rsidR="009F445A" w:rsidRDefault="009F445A" w:rsidP="009F445A">
      <w:pPr>
        <w:rPr>
          <w:rFonts w:ascii="Times" w:eastAsia="Batang" w:hAnsi="Times"/>
          <w:color w:val="001135"/>
          <w:kern w:val="24"/>
          <w:szCs w:val="28"/>
        </w:rPr>
      </w:pPr>
      <w:r>
        <w:rPr>
          <w:lang w:val="en-US"/>
        </w:rPr>
        <w:t xml:space="preserve">At RAN1#98-bis good progress on the timing measurement quality metrics was reached. New quality metrics are required for </w:t>
      </w:r>
      <w:r w:rsidRPr="009F445A">
        <w:t>UL angle of arrival measurements. A measurement comprises two angles, the azimuth of arrival (AoA) and the zenith of arrival (</w:t>
      </w:r>
      <w:proofErr w:type="spellStart"/>
      <w:r w:rsidRPr="009F445A">
        <w:t>ZoA</w:t>
      </w:r>
      <w:proofErr w:type="spellEnd"/>
      <w:r w:rsidRPr="009F445A">
        <w:t>). In general, the errors of the two angle measurements are correlated. They are only uncorrelated in special cases where the axes of the error distribution depending on the antenna geometry are aligned with the coordinate curves.</w:t>
      </w:r>
    </w:p>
    <w:p w14:paraId="4D4C1E38" w14:textId="1689317A" w:rsidR="009F445A" w:rsidRPr="009F445A" w:rsidRDefault="009F445A" w:rsidP="009F445A">
      <w:r w:rsidRPr="001F019B">
        <w:rPr>
          <w:b/>
          <w:lang w:val="en-US"/>
        </w:rPr>
        <w:lastRenderedPageBreak/>
        <w:t xml:space="preserve">Observation </w:t>
      </w:r>
      <w:r w:rsidR="00D807C4">
        <w:rPr>
          <w:b/>
          <w:lang w:val="en-US"/>
        </w:rPr>
        <w:t>1</w:t>
      </w:r>
      <w:r>
        <w:rPr>
          <w:lang w:val="en-US"/>
        </w:rPr>
        <w:t xml:space="preserve">: In the general case the measurement </w:t>
      </w:r>
      <w:r w:rsidRPr="009F445A">
        <w:t>errors of azimuth of arrival (AoA) and zenith of arrival (</w:t>
      </w:r>
      <w:proofErr w:type="spellStart"/>
      <w:r w:rsidRPr="009F445A">
        <w:t>ZoA</w:t>
      </w:r>
      <w:proofErr w:type="spellEnd"/>
      <w:r w:rsidRPr="009F445A">
        <w:t>) are correlated.</w:t>
      </w:r>
    </w:p>
    <w:p w14:paraId="7C30277A" w14:textId="77777777" w:rsidR="009F445A" w:rsidRDefault="009F445A" w:rsidP="009F445A">
      <w:pPr>
        <w:rPr>
          <w:rFonts w:ascii="Times" w:eastAsia="Batang" w:hAnsi="Times"/>
          <w:color w:val="001135"/>
          <w:kern w:val="24"/>
          <w:szCs w:val="28"/>
        </w:rPr>
      </w:pPr>
      <w:r w:rsidRPr="009F445A">
        <w:t>The measurement errors can be characterized by a two-dimensional probability density function (PDF). In the following we describe two different options.</w:t>
      </w:r>
    </w:p>
    <w:p w14:paraId="5E676B0E" w14:textId="77777777" w:rsidR="009F445A" w:rsidRDefault="009F445A" w:rsidP="009F445A">
      <w:r>
        <w:t xml:space="preserve">The most frequently used PDF is that of the Gaussian distribution. For a vector </w:t>
      </w:r>
      <m:oMath>
        <m:r>
          <m:rPr>
            <m:sty m:val="b"/>
          </m:rPr>
          <w:rPr>
            <w:rFonts w:ascii="Cambria Math" w:hAnsi="Cambria Math"/>
          </w:rPr>
          <m:t>x</m:t>
        </m:r>
      </m:oMath>
      <w:r>
        <w:t xml:space="preserve"> the elements of which are the two measured angles it can be written as </w:t>
      </w:r>
    </w:p>
    <w:p w14:paraId="4082DC1E" w14:textId="77777777" w:rsidR="009F445A" w:rsidRDefault="00AF0471" w:rsidP="009F445A">
      <m:oMathPara>
        <m:oMath>
          <m:sSub>
            <m:sSubPr>
              <m:ctrlPr>
                <w:rPr>
                  <w:rFonts w:ascii="Cambria Math" w:hAnsi="Cambria Math"/>
                  <w:i/>
                </w:rPr>
              </m:ctrlPr>
            </m:sSubPr>
            <m:e>
              <m:r>
                <w:rPr>
                  <w:rFonts w:ascii="Cambria Math" w:hAnsi="Cambria Math"/>
                </w:rPr>
                <m:t>p</m:t>
              </m:r>
            </m:e>
            <m:sub>
              <m:r>
                <m:rPr>
                  <m:sty m:val="p"/>
                </m:rPr>
                <w:rPr>
                  <w:rFonts w:ascii="Cambria Math" w:hAnsi="Cambria Math"/>
                </w:rPr>
                <m:t>Gauss</m:t>
              </m:r>
            </m:sub>
          </m:sSub>
          <m:d>
            <m:dPr>
              <m:ctrlPr>
                <w:rPr>
                  <w:rFonts w:ascii="Cambria Math" w:hAnsi="Cambria Math"/>
                  <w:i/>
                </w:rPr>
              </m:ctrlPr>
            </m:dPr>
            <m:e>
              <m:r>
                <m:rPr>
                  <m:sty m:val="b"/>
                </m:rP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(2π)</m:t>
                      </m:r>
                    </m:e>
                    <m:sup>
                      <m:r>
                        <w:rPr>
                          <w:rFonts w:ascii="Cambria Math" w:hAnsi="Cambria Math"/>
                        </w:rPr>
                        <m:t>2</m:t>
                      </m:r>
                    </m:sup>
                  </m:sSup>
                  <m:d>
                    <m:dPr>
                      <m:begChr m:val="|"/>
                      <m:endChr m:val="|"/>
                      <m:ctrlPr>
                        <w:rPr>
                          <w:rFonts w:ascii="Cambria Math" w:hAnsi="Cambria Math"/>
                          <w:i/>
                        </w:rPr>
                      </m:ctrlPr>
                    </m:dPr>
                    <m:e>
                      <m:r>
                        <m:rPr>
                          <m:sty m:val="b"/>
                        </m:rPr>
                        <w:rPr>
                          <w:rFonts w:ascii="Cambria Math" w:hAnsi="Cambria Math"/>
                        </w:rPr>
                        <m:t>Σ</m:t>
                      </m:r>
                    </m:e>
                  </m:d>
                </m:e>
              </m:rad>
            </m:den>
          </m:f>
          <m:func>
            <m:funcPr>
              <m:ctrlPr>
                <w:rPr>
                  <w:rFonts w:ascii="Cambria Math" w:hAnsi="Cambria Math"/>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m:rPr>
                              <m:sty m:val="b"/>
                            </m:rPr>
                            <w:rPr>
                              <w:rFonts w:ascii="Cambria Math" w:hAnsi="Cambria Math"/>
                            </w:rPr>
                            <m:t>x</m:t>
                          </m:r>
                          <m:r>
                            <w:rPr>
                              <w:rFonts w:ascii="Cambria Math" w:hAnsi="Cambria Math"/>
                            </w:rPr>
                            <m:t>-</m:t>
                          </m:r>
                          <m:r>
                            <m:rPr>
                              <m:sty m:val="bi"/>
                            </m:rPr>
                            <w:rPr>
                              <w:rFonts w:ascii="Cambria Math" w:hAnsi="Cambria Math"/>
                            </w:rPr>
                            <m:t>μ</m:t>
                          </m:r>
                        </m:e>
                      </m:d>
                    </m:e>
                    <m:sup>
                      <m:r>
                        <w:rPr>
                          <w:rFonts w:ascii="Cambria Math" w:hAnsi="Cambria Math"/>
                        </w:rPr>
                        <m:t>T</m:t>
                      </m:r>
                    </m:sup>
                  </m:sSup>
                  <m:sSup>
                    <m:sSupPr>
                      <m:ctrlPr>
                        <w:rPr>
                          <w:rFonts w:ascii="Cambria Math" w:hAnsi="Cambria Math"/>
                        </w:rPr>
                      </m:ctrlPr>
                    </m:sSupPr>
                    <m:e>
                      <m:r>
                        <m:rPr>
                          <m:sty m:val="b"/>
                        </m:rPr>
                        <w:rPr>
                          <w:rFonts w:ascii="Cambria Math" w:hAnsi="Cambria Math"/>
                        </w:rPr>
                        <m:t>Σ</m:t>
                      </m:r>
                    </m:e>
                    <m:sup>
                      <m:r>
                        <w:rPr>
                          <w:rFonts w:ascii="Cambria Math" w:hAnsi="Cambria Math"/>
                        </w:rPr>
                        <m:t>-1</m:t>
                      </m:r>
                    </m:sup>
                  </m:sSup>
                  <m:d>
                    <m:dPr>
                      <m:ctrlPr>
                        <w:rPr>
                          <w:rFonts w:ascii="Cambria Math" w:hAnsi="Cambria Math"/>
                          <w:i/>
                        </w:rPr>
                      </m:ctrlPr>
                    </m:dPr>
                    <m:e>
                      <m:r>
                        <m:rPr>
                          <m:sty m:val="b"/>
                        </m:rPr>
                        <w:rPr>
                          <w:rFonts w:ascii="Cambria Math" w:hAnsi="Cambria Math"/>
                        </w:rPr>
                        <m:t>x</m:t>
                      </m:r>
                      <m:r>
                        <w:rPr>
                          <w:rFonts w:ascii="Cambria Math" w:hAnsi="Cambria Math"/>
                        </w:rPr>
                        <m:t>-</m:t>
                      </m:r>
                      <m:r>
                        <m:rPr>
                          <m:sty m:val="bi"/>
                        </m:rPr>
                        <w:rPr>
                          <w:rFonts w:ascii="Cambria Math" w:hAnsi="Cambria Math"/>
                        </w:rPr>
                        <m:t>μ</m:t>
                      </m:r>
                    </m:e>
                  </m:d>
                </m:e>
              </m:d>
            </m:e>
          </m:func>
          <m:r>
            <w:rPr>
              <w:rFonts w:ascii="Cambria Math" w:hAnsi="Cambria Math"/>
            </w:rPr>
            <m:t xml:space="preserve">. </m:t>
          </m:r>
        </m:oMath>
      </m:oMathPara>
    </w:p>
    <w:p w14:paraId="7743312E" w14:textId="77777777" w:rsidR="009F445A" w:rsidRDefault="009F445A" w:rsidP="009F445A">
      <m:oMath>
        <m:r>
          <m:rPr>
            <m:sty m:val="bi"/>
          </m:rPr>
          <w:rPr>
            <w:rFonts w:ascii="Cambria Math" w:hAnsi="Cambria Math"/>
          </w:rPr>
          <m:t>μ</m:t>
        </m:r>
      </m:oMath>
      <w:r w:rsidRPr="00E641A8">
        <w:t xml:space="preserve"> is the mean</w:t>
      </w:r>
      <w:r>
        <w:t xml:space="preserve"> value and </w:t>
      </w:r>
      <m:oMath>
        <m:r>
          <m:rPr>
            <m:sty m:val="b"/>
          </m:rPr>
          <w:rPr>
            <w:rFonts w:ascii="Cambria Math" w:hAnsi="Cambria Math"/>
          </w:rPr>
          <m:t>Σ</m:t>
        </m:r>
      </m:oMath>
      <w:r w:rsidRPr="00E641A8">
        <w:t xml:space="preserve"> </w:t>
      </w:r>
      <w:r>
        <w:t xml:space="preserve">is the 2x2 covariance </w:t>
      </w:r>
      <w:proofErr w:type="gramStart"/>
      <w:r>
        <w:t>matrix.</w:t>
      </w:r>
      <w:proofErr w:type="gramEnd"/>
      <w:r>
        <w:t xml:space="preserve"> </w:t>
      </w:r>
      <w:proofErr w:type="gramStart"/>
      <w:r>
        <w:t>Assuming that</w:t>
      </w:r>
      <w:proofErr w:type="gramEnd"/>
      <w:r>
        <w:t xml:space="preserve"> the mean of the Gaussian error is zero, it is fully characterized by the covariance matrix alone. Due to its symmetry, the covariance matrix can be described by 3 real valued parameters.</w:t>
      </w:r>
    </w:p>
    <w:p w14:paraId="67C29A15" w14:textId="03856AC2" w:rsidR="009F445A" w:rsidRDefault="009F445A" w:rsidP="009F445A">
      <w:r w:rsidRPr="001F019B">
        <w:rPr>
          <w:b/>
          <w:lang w:val="en-US"/>
        </w:rPr>
        <w:t xml:space="preserve">Observation </w:t>
      </w:r>
      <w:r w:rsidR="00D807C4">
        <w:rPr>
          <w:b/>
          <w:lang w:val="en-US"/>
        </w:rPr>
        <w:t>2</w:t>
      </w:r>
      <w:r>
        <w:rPr>
          <w:lang w:val="en-US"/>
        </w:rPr>
        <w:t>: Using a Gaussian PDF for characterizing zero-mean angle measurement errors for azimuth and zenith angles requires reporting of three (quantized) real values.</w:t>
      </w:r>
    </w:p>
    <w:p w14:paraId="2F9E18E2" w14:textId="77777777" w:rsidR="009F445A" w:rsidRDefault="009F445A" w:rsidP="009F445A">
      <w:r>
        <w:t>The natural way of defining a PDF for measurements of two angles, which correspond to points on the surface of the 3-dimensional unit sphere, is the Kent distribution. It is defined by its PDF</w:t>
      </w:r>
    </w:p>
    <w:p w14:paraId="5F2D563D" w14:textId="77777777" w:rsidR="009F445A" w:rsidRDefault="00AF0471" w:rsidP="009F445A">
      <m:oMathPara>
        <m:oMath>
          <m:sSub>
            <m:sSubPr>
              <m:ctrlPr>
                <w:rPr>
                  <w:rFonts w:ascii="Cambria Math" w:hAnsi="Cambria Math"/>
                  <w:i/>
                </w:rPr>
              </m:ctrlPr>
            </m:sSubPr>
            <m:e>
              <m:r>
                <w:rPr>
                  <w:rFonts w:ascii="Cambria Math" w:hAnsi="Cambria Math"/>
                </w:rPr>
                <m:t>p</m:t>
              </m:r>
            </m:e>
            <m:sub>
              <m:r>
                <m:rPr>
                  <m:sty m:val="p"/>
                </m:rPr>
                <w:rPr>
                  <w:rFonts w:ascii="Cambria Math" w:hAnsi="Cambria Math"/>
                </w:rPr>
                <m:t>Kent</m:t>
              </m:r>
            </m:sub>
          </m:sSub>
          <m:d>
            <m:dPr>
              <m:ctrlPr>
                <w:rPr>
                  <w:rFonts w:ascii="Cambria Math" w:hAnsi="Cambria Math"/>
                  <w:i/>
                </w:rPr>
              </m:ctrlPr>
            </m:dPr>
            <m:e>
              <m:r>
                <m:rPr>
                  <m:sty m:val="b"/>
                </m:rPr>
                <w:rPr>
                  <w:rFonts w:ascii="Cambria Math" w:hAnsi="Cambria Math"/>
                </w:rPr>
                <m:t>x</m:t>
              </m:r>
            </m:e>
          </m:d>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c(κ,β)</m:t>
              </m:r>
            </m:den>
          </m:f>
          <m:func>
            <m:funcPr>
              <m:ctrlPr>
                <w:rPr>
                  <w:rFonts w:ascii="Cambria Math" w:hAnsi="Cambria Math"/>
                </w:rPr>
              </m:ctrlPr>
            </m:funcPr>
            <m:fName>
              <m:r>
                <m:rPr>
                  <m:sty m:val="p"/>
                </m:rPr>
                <w:rPr>
                  <w:rFonts w:ascii="Cambria Math" w:hAnsi="Cambria Math"/>
                </w:rPr>
                <m:t>exp</m:t>
              </m:r>
            </m:fName>
            <m:e>
              <m:d>
                <m:dPr>
                  <m:begChr m:val="{"/>
                  <m:endChr m:val="}"/>
                  <m:ctrlPr>
                    <w:rPr>
                      <w:rFonts w:ascii="Cambria Math" w:hAnsi="Cambria Math"/>
                      <w:i/>
                    </w:rPr>
                  </m:ctrlPr>
                </m:dPr>
                <m:e>
                  <m:r>
                    <w:rPr>
                      <w:rFonts w:ascii="Cambria Math" w:hAnsi="Cambria Math"/>
                    </w:rPr>
                    <m:t>κ</m:t>
                  </m:r>
                  <m:sSubSup>
                    <m:sSubSupPr>
                      <m:ctrlPr>
                        <w:rPr>
                          <w:rFonts w:ascii="Cambria Math" w:hAnsi="Cambria Math"/>
                          <w:i/>
                        </w:rPr>
                      </m:ctrlPr>
                    </m:sSubSupPr>
                    <m:e>
                      <m:r>
                        <m:rPr>
                          <m:sty m:val="bi"/>
                        </m:rPr>
                        <w:rPr>
                          <w:rFonts w:ascii="Cambria Math" w:hAnsi="Cambria Math"/>
                        </w:rPr>
                        <m:t>γ</m:t>
                      </m:r>
                    </m:e>
                    <m:sub>
                      <m:r>
                        <w:rPr>
                          <w:rFonts w:ascii="Cambria Math" w:hAnsi="Cambria Math"/>
                        </w:rPr>
                        <m:t>1</m:t>
                      </m:r>
                    </m:sub>
                    <m:sup>
                      <m:r>
                        <w:rPr>
                          <w:rFonts w:ascii="Cambria Math" w:hAnsi="Cambria Math"/>
                        </w:rPr>
                        <m:t>T</m:t>
                      </m:r>
                    </m:sup>
                  </m:sSubSup>
                  <m:r>
                    <m:rPr>
                      <m:sty m:val="b"/>
                    </m:rPr>
                    <w:rPr>
                      <w:rFonts w:ascii="Cambria Math" w:hAnsi="Cambria Math"/>
                    </w:rPr>
                    <m:t>x</m:t>
                  </m:r>
                  <m:r>
                    <w:rPr>
                      <w:rFonts w:ascii="Cambria Math" w:hAnsi="Cambria Math"/>
                    </w:rPr>
                    <m:t>+ β</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γ</m:t>
                                  </m:r>
                                </m:e>
                                <m:sub>
                                  <m:r>
                                    <w:rPr>
                                      <w:rFonts w:ascii="Cambria Math" w:hAnsi="Cambria Math"/>
                                    </w:rPr>
                                    <m:t>2</m:t>
                                  </m:r>
                                </m:sub>
                                <m:sup>
                                  <m:r>
                                    <w:rPr>
                                      <w:rFonts w:ascii="Cambria Math" w:hAnsi="Cambria Math"/>
                                    </w:rPr>
                                    <m:t>T</m:t>
                                  </m:r>
                                </m:sup>
                              </m:sSubSup>
                              <m:r>
                                <m:rPr>
                                  <m:sty m:val="b"/>
                                </m:rPr>
                                <w:rPr>
                                  <w:rFonts w:ascii="Cambria Math" w:hAnsi="Cambria Math"/>
                                </w:rPr>
                                <m:t>x</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γ</m:t>
                                  </m:r>
                                </m:e>
                                <m:sub>
                                  <m:r>
                                    <w:rPr>
                                      <w:rFonts w:ascii="Cambria Math" w:hAnsi="Cambria Math"/>
                                    </w:rPr>
                                    <m:t>3</m:t>
                                  </m:r>
                                </m:sub>
                                <m:sup>
                                  <m:r>
                                    <w:rPr>
                                      <w:rFonts w:ascii="Cambria Math" w:hAnsi="Cambria Math"/>
                                    </w:rPr>
                                    <m:t>T</m:t>
                                  </m:r>
                                </m:sup>
                              </m:sSubSup>
                              <m:r>
                                <m:rPr>
                                  <m:sty m:val="b"/>
                                </m:rPr>
                                <w:rPr>
                                  <w:rFonts w:ascii="Cambria Math" w:hAnsi="Cambria Math"/>
                                </w:rPr>
                                <m:t>x</m:t>
                              </m:r>
                            </m:e>
                          </m:d>
                        </m:e>
                        <m:sup>
                          <m:r>
                            <w:rPr>
                              <w:rFonts w:ascii="Cambria Math" w:hAnsi="Cambria Math"/>
                            </w:rPr>
                            <m:t>2</m:t>
                          </m:r>
                        </m:sup>
                      </m:sSup>
                    </m:e>
                  </m:d>
                </m:e>
              </m:d>
            </m:e>
          </m:func>
          <m:r>
            <w:rPr>
              <w:rFonts w:ascii="Cambria Math" w:hAnsi="Cambria Math"/>
            </w:rPr>
            <m:t xml:space="preserve">. </m:t>
          </m:r>
        </m:oMath>
      </m:oMathPara>
    </w:p>
    <w:p w14:paraId="69524E94" w14:textId="77777777" w:rsidR="009F445A" w:rsidRDefault="009F445A" w:rsidP="009F445A">
      <m:oMath>
        <m:r>
          <w:rPr>
            <w:rFonts w:ascii="Cambria Math" w:hAnsi="Cambria Math"/>
          </w:rPr>
          <m:t>κ</m:t>
        </m:r>
      </m:oMath>
      <w:r>
        <w:t xml:space="preserve"> describes the concentration or spread and </w:t>
      </w:r>
      <m:oMath>
        <m:r>
          <w:rPr>
            <w:rFonts w:ascii="Cambria Math" w:hAnsi="Cambria Math"/>
          </w:rPr>
          <m:t>β</m:t>
        </m:r>
      </m:oMath>
      <w:r>
        <w:t xml:space="preserve"> the ellipticity. </w:t>
      </w:r>
      <w:proofErr w:type="gramStart"/>
      <w:r>
        <w:t>Both of them</w:t>
      </w:r>
      <w:proofErr w:type="gramEnd"/>
      <w:r>
        <w:t xml:space="preserve"> are real-valued. The vector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rPr>
          <w:b/>
        </w:rPr>
        <w:t xml:space="preserve"> </w:t>
      </w:r>
      <w:r>
        <w:t xml:space="preserve">is the mean direction, i.e., the </w:t>
      </w:r>
      <w:proofErr w:type="gramStart"/>
      <w:r>
        <w:t>three dimensional</w:t>
      </w:r>
      <w:proofErr w:type="gramEnd"/>
      <w:r>
        <w:t xml:space="preserve"> unit vector pointing to the point on the surface of the sphere that corresponds to the two angles, and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the major and minor axis respectively. The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three-dimensional real-valued vectors and form together an orthonormal real-valued 3x3 matrix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r>
          <m:rPr>
            <m:sty m:val="bi"/>
          </m:rPr>
          <w:rPr>
            <w:rFonts w:ascii="Cambria Math" w:hAnsi="Cambria Math"/>
          </w:rPr>
          <m:t>)</m:t>
        </m:r>
      </m:oMath>
      <w:r>
        <w:rPr>
          <w:b/>
        </w:rPr>
        <w:t xml:space="preserve">. </w:t>
      </w:r>
      <w:r>
        <w:t xml:space="preserve">Because the matrix is orthonormal, it can be fully described by 3 real-valued parameters. Note that the vector </w:t>
      </w:r>
      <m:oMath>
        <m:r>
          <m:rPr>
            <m:sty m:val="b"/>
          </m:rPr>
          <w:rPr>
            <w:rFonts w:ascii="Cambria Math" w:hAnsi="Cambria Math"/>
          </w:rPr>
          <m:t>x</m:t>
        </m:r>
      </m:oMath>
      <w:r>
        <w:t xml:space="preserve"> is here also a three-dimensional unit vector, which defines a point on the surface of the sphere corresponding to the two angles in the spherical coordinate system. </w:t>
      </w:r>
      <w:proofErr w:type="gramStart"/>
      <w:r>
        <w:t>Assuming that</w:t>
      </w:r>
      <w:proofErr w:type="gramEnd"/>
      <w:r>
        <w:t xml:space="preserve"> the measurement values of the two angles have already been reported and the mean of the measurement error is zero, there is no need to report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again. </w:t>
      </w:r>
      <m:oMath>
        <m:sSub>
          <m:sSubPr>
            <m:ctrlPr>
              <w:rPr>
                <w:rFonts w:ascii="Cambria Math" w:hAnsi="Cambria Math"/>
                <w:b/>
                <w:i/>
              </w:rPr>
            </m:ctrlPr>
          </m:sSubPr>
          <m:e>
            <m:r>
              <m:rPr>
                <m:sty m:val="bi"/>
              </m:rPr>
              <w:rPr>
                <w:rFonts w:ascii="Cambria Math" w:hAnsi="Cambria Math"/>
              </w:rPr>
              <m:t>γ</m:t>
            </m:r>
          </m:e>
          <m:sub>
            <m:r>
              <m:rPr>
                <m:sty m:val="bi"/>
              </m:rPr>
              <w:rPr>
                <w:rFonts w:ascii="Cambria Math" w:hAnsi="Cambria Math"/>
              </w:rPr>
              <m:t>1</m:t>
            </m:r>
          </m:sub>
        </m:sSub>
      </m:oMath>
      <w:r>
        <w:t xml:space="preserve"> contains just two independent coordinates because it is normalized to unit length. The remaining parameters to be reported for characterizing the measurement errors are </w:t>
      </w:r>
      <m:oMath>
        <m:r>
          <w:rPr>
            <w:rFonts w:ascii="Cambria Math" w:hAnsi="Cambria Math"/>
          </w:rPr>
          <m:t>κ</m:t>
        </m:r>
      </m:oMath>
      <w:r>
        <w:t xml:space="preserve">, </w:t>
      </w:r>
      <m:oMath>
        <m:r>
          <w:rPr>
            <w:rFonts w:ascii="Cambria Math" w:hAnsi="Cambria Math"/>
          </w:rPr>
          <m:t>β</m:t>
        </m:r>
      </m:oMath>
      <w:r>
        <w:t xml:space="preserve">,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Since the normalized vectors </w:t>
      </w:r>
      <m:oMath>
        <m:sSub>
          <m:sSubPr>
            <m:ctrlPr>
              <w:rPr>
                <w:rFonts w:ascii="Cambria Math" w:hAnsi="Cambria Math"/>
                <w:b/>
                <w:i/>
              </w:rPr>
            </m:ctrlPr>
          </m:sSubPr>
          <m:e>
            <m:r>
              <m:rPr>
                <m:sty m:val="bi"/>
              </m:rPr>
              <w:rPr>
                <w:rFonts w:ascii="Cambria Math" w:hAnsi="Cambria Math"/>
              </w:rPr>
              <m:t>γ</m:t>
            </m:r>
          </m:e>
          <m:sub>
            <m:r>
              <w:rPr>
                <w:rFonts w:ascii="Cambria Math" w:hAnsi="Cambria Math"/>
              </w:rPr>
              <m:t>2</m:t>
            </m:r>
          </m:sub>
        </m:sSub>
      </m:oMath>
      <w:r>
        <w:t xml:space="preserve"> and </w:t>
      </w:r>
      <m:oMath>
        <m:sSub>
          <m:sSubPr>
            <m:ctrlPr>
              <w:rPr>
                <w:rFonts w:ascii="Cambria Math" w:hAnsi="Cambria Math"/>
                <w:b/>
                <w:i/>
              </w:rPr>
            </m:ctrlPr>
          </m:sSubPr>
          <m:e>
            <m:r>
              <m:rPr>
                <m:sty m:val="bi"/>
              </m:rPr>
              <w:rPr>
                <w:rFonts w:ascii="Cambria Math" w:hAnsi="Cambria Math"/>
              </w:rPr>
              <m:t>γ</m:t>
            </m:r>
          </m:e>
          <m:sub>
            <m:r>
              <w:rPr>
                <w:rFonts w:ascii="Cambria Math" w:hAnsi="Cambria Math"/>
              </w:rPr>
              <m:t>3</m:t>
            </m:r>
          </m:sub>
        </m:sSub>
      </m:oMath>
      <w:r>
        <w:t xml:space="preserve"> are mutually orthogonal and orthogonal to </w:t>
      </w:r>
      <m:oMath>
        <m:sSub>
          <m:sSubPr>
            <m:ctrlPr>
              <w:rPr>
                <w:rFonts w:ascii="Cambria Math" w:hAnsi="Cambria Math"/>
                <w:b/>
                <w:i/>
              </w:rPr>
            </m:ctrlPr>
          </m:sSubPr>
          <m:e>
            <m:r>
              <m:rPr>
                <m:sty m:val="bi"/>
              </m:rPr>
              <w:rPr>
                <w:rFonts w:ascii="Cambria Math" w:hAnsi="Cambria Math"/>
              </w:rPr>
              <m:t>γ</m:t>
            </m:r>
          </m:e>
          <m:sub>
            <m:r>
              <w:rPr>
                <w:rFonts w:ascii="Cambria Math" w:hAnsi="Cambria Math"/>
              </w:rPr>
              <m:t>1</m:t>
            </m:r>
          </m:sub>
        </m:sSub>
      </m:oMath>
      <w:r>
        <w:t xml:space="preserve">, they are fully characterized by a single real valued parameter. Together with </w:t>
      </w:r>
      <m:oMath>
        <m:r>
          <w:rPr>
            <w:rFonts w:ascii="Cambria Math" w:hAnsi="Cambria Math"/>
          </w:rPr>
          <m:t>κ</m:t>
        </m:r>
      </m:oMath>
      <w:r>
        <w:t xml:space="preserve"> and </w:t>
      </w:r>
      <m:oMath>
        <m:r>
          <w:rPr>
            <w:rFonts w:ascii="Cambria Math" w:hAnsi="Cambria Math"/>
          </w:rPr>
          <m:t>β</m:t>
        </m:r>
      </m:oMath>
      <w:r>
        <w:t xml:space="preserve"> we </w:t>
      </w:r>
      <w:proofErr w:type="gramStart"/>
      <w:r>
        <w:t>have to</w:t>
      </w:r>
      <w:proofErr w:type="gramEnd"/>
      <w:r>
        <w:t xml:space="preserve"> report 3 real-valued parameters, which can of course be quantized.</w:t>
      </w:r>
    </w:p>
    <w:p w14:paraId="159D7D9A" w14:textId="4E70A160" w:rsidR="009F445A" w:rsidRDefault="009F445A" w:rsidP="009F445A">
      <w:pPr>
        <w:rPr>
          <w:lang w:val="en-US"/>
        </w:rPr>
      </w:pPr>
      <w:r w:rsidRPr="001F019B">
        <w:rPr>
          <w:b/>
          <w:lang w:val="en-US"/>
        </w:rPr>
        <w:t xml:space="preserve">Observation </w:t>
      </w:r>
      <w:r w:rsidR="00D807C4">
        <w:rPr>
          <w:b/>
          <w:lang w:val="en-US"/>
        </w:rPr>
        <w:t>3</w:t>
      </w:r>
      <w:r>
        <w:rPr>
          <w:lang w:val="en-US"/>
        </w:rPr>
        <w:t>: Using a Kent PDF for characterizing zero-mean angle measurement errors for azimuth and zenith angles requires reporting of three (quantized) real values. This is the same amount of reporting information as for the covariance matrix of a Gaussian PDF.</w:t>
      </w:r>
    </w:p>
    <w:p w14:paraId="55E83DC2" w14:textId="77777777" w:rsidR="009F445A" w:rsidRDefault="009F445A" w:rsidP="009F445A">
      <w:r>
        <w:rPr>
          <w:lang w:val="en-US"/>
        </w:rPr>
        <w:t>An advantage of the Kent distribution is that it is less impacted by the nonlinearities of the spherical coordinate system than the Gaussian covariance matrix.</w:t>
      </w:r>
    </w:p>
    <w:p w14:paraId="6AA3D6D6" w14:textId="2B2FC48B" w:rsidR="009F445A" w:rsidRDefault="009F445A" w:rsidP="009F445A">
      <w:r w:rsidRPr="00A160E6">
        <w:rPr>
          <w:b/>
        </w:rPr>
        <w:t>Proposal</w:t>
      </w:r>
      <w:r>
        <w:rPr>
          <w:b/>
        </w:rPr>
        <w:t xml:space="preserve"> </w:t>
      </w:r>
      <w:r w:rsidR="00D807C4">
        <w:rPr>
          <w:b/>
        </w:rPr>
        <w:t>1</w:t>
      </w:r>
      <w:r w:rsidRPr="00A160E6">
        <w:rPr>
          <w:b/>
        </w:rPr>
        <w:t>:</w:t>
      </w:r>
      <w:r>
        <w:t xml:space="preserve"> </w:t>
      </w:r>
      <w:r w:rsidR="009535FD">
        <w:t>Consider</w:t>
      </w:r>
      <w:r>
        <w:t xml:space="preserve"> different options like a Gaussian PDF or a Kent PDF for defining a quality metric for two-dimensional angle measurements and define the quality metric to be used for reporting.</w:t>
      </w:r>
    </w:p>
    <w:p w14:paraId="5795358B" w14:textId="77777777" w:rsidR="00F35870" w:rsidRDefault="00F35870" w:rsidP="00F35870">
      <w:r>
        <w:t xml:space="preserve">When we use a local spherical coordinate system </w:t>
      </w:r>
      <m:oMath>
        <m:r>
          <w:rPr>
            <w:rFonts w:ascii="Cambria Math" w:hAnsi="Cambria Math"/>
          </w:rPr>
          <m:t>(</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m:t>
        </m:r>
      </m:oMath>
      <w:r>
        <w:t xml:space="preserve"> embedded in a Cartesian coordinate system </w:t>
      </w:r>
      <m:oMath>
        <m:r>
          <w:rPr>
            <w:rFonts w:ascii="Cambria Math" w:hAnsi="Cambria Math"/>
          </w:rPr>
          <m:t>(x’, y’,z’)</m:t>
        </m:r>
      </m:oMath>
      <w:r>
        <w:t xml:space="preserve"> for measuring and reporting angles that describe a direction in space, we identify the direction with a point on the unit sphere. The distortions introduced by the spherical coordinate system can be described by the metric tensor</w:t>
      </w:r>
    </w:p>
    <w:p w14:paraId="123402F8" w14:textId="77777777" w:rsidR="00F35870" w:rsidRPr="009708E1" w:rsidRDefault="00AF0471" w:rsidP="00F35870">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sSup>
                      <m:sSupPr>
                        <m:ctrlPr>
                          <w:rPr>
                            <w:rFonts w:ascii="Cambria Math" w:hAnsi="Cambria Math"/>
                            <w:i/>
                          </w:rPr>
                        </m:ctrlPr>
                      </m:sSupPr>
                      <m:e>
                        <m:r>
                          <w:rPr>
                            <w:rFonts w:ascii="Cambria Math" w:hAnsi="Cambria Math"/>
                          </w:rPr>
                          <m:t>r</m:t>
                        </m:r>
                      </m:e>
                      <m:sup>
                        <m:r>
                          <w:rPr>
                            <w:rFonts w:ascii="Cambria Math" w:hAnsi="Cambria Math"/>
                          </w:rPr>
                          <m:t>2</m:t>
                        </m:r>
                      </m:sup>
                    </m:sSup>
                  </m:e>
                  <m:e>
                    <m:r>
                      <w:rPr>
                        <w:rFonts w:ascii="Cambria Math" w:hAnsi="Cambria Math"/>
                      </w:rPr>
                      <m:t>0</m:t>
                    </m:r>
                  </m:e>
                </m:mr>
                <m:mr>
                  <m:e>
                    <m:r>
                      <w:rPr>
                        <w:rFonts w:ascii="Cambria Math" w:hAnsi="Cambria Math"/>
                      </w:rPr>
                      <m:t>0</m:t>
                    </m:r>
                  </m:e>
                  <m:e>
                    <m:r>
                      <w:rPr>
                        <w:rFonts w:ascii="Cambria Math" w:hAnsi="Cambria Math"/>
                      </w:rPr>
                      <m:t>0</m:t>
                    </m:r>
                  </m:e>
                  <m:e>
                    <m:sSup>
                      <m:sSupPr>
                        <m:ctrlPr>
                          <w:rPr>
                            <w:rFonts w:ascii="Cambria Math" w:hAnsi="Cambria Math"/>
                            <w:i/>
                          </w:rPr>
                        </m:ctrlPr>
                      </m:sSupPr>
                      <m:e>
                        <m:r>
                          <w:rPr>
                            <w:rFonts w:ascii="Cambria Math" w:hAnsi="Cambria Math"/>
                          </w:rPr>
                          <m:t>r</m:t>
                        </m:r>
                      </m:e>
                      <m:sup>
                        <m:r>
                          <w:rPr>
                            <w:rFonts w:ascii="Cambria Math" w:hAnsi="Cambria Math"/>
                          </w:rPr>
                          <m:t>2</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fName>
                      <m:e>
                        <m:r>
                          <w:rPr>
                            <w:rFonts w:ascii="Cambria Math" w:hAnsi="Cambria Math"/>
                          </w:rPr>
                          <m:t>θ'</m:t>
                        </m:r>
                      </m:e>
                    </m:func>
                  </m:e>
                </m:mr>
              </m:m>
            </m:e>
          </m:d>
        </m:oMath>
      </m:oMathPara>
    </w:p>
    <w:p w14:paraId="7062A607" w14:textId="77777777" w:rsidR="00F35870" w:rsidRDefault="00F35870" w:rsidP="00F35870">
      <w:r>
        <w:t xml:space="preserve">where </w:t>
      </w:r>
      <m:oMath>
        <m:r>
          <w:rPr>
            <w:rFonts w:ascii="Cambria Math" w:hAnsi="Cambria Math"/>
          </w:rPr>
          <m:t>r=1</m:t>
        </m:r>
      </m:oMath>
      <w:r>
        <w:t xml:space="preserve"> on the unit </w:t>
      </w:r>
      <w:proofErr w:type="gramStart"/>
      <w:r>
        <w:t>sphere.</w:t>
      </w:r>
      <w:proofErr w:type="gramEnd"/>
    </w:p>
    <w:p w14:paraId="138854C1" w14:textId="77777777" w:rsidR="00F35870" w:rsidRDefault="00F35870" w:rsidP="00F35870">
      <w:r>
        <w:t xml:space="preserve">The element </w:t>
      </w:r>
      <m:oMath>
        <m:sSup>
          <m:sSupPr>
            <m:ctrlPr>
              <w:rPr>
                <w:rFonts w:ascii="Cambria Math" w:hAnsi="Cambria Math"/>
                <w:i/>
              </w:rPr>
            </m:ctrlPr>
          </m:sSupPr>
          <m:e>
            <m:r>
              <w:rPr>
                <w:rFonts w:ascii="Cambria Math" w:hAnsi="Cambria Math"/>
              </w:rPr>
              <m:t>r</m:t>
            </m:r>
          </m:e>
          <m:sup>
            <m:r>
              <w:rPr>
                <w:rFonts w:ascii="Cambria Math" w:hAnsi="Cambria Math"/>
              </w:rPr>
              <m:t>2</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fName>
          <m:e>
            <m:r>
              <w:rPr>
                <w:rFonts w:ascii="Cambria Math" w:hAnsi="Cambria Math"/>
              </w:rPr>
              <m:t>θ'</m:t>
            </m:r>
          </m:e>
        </m:func>
      </m:oMath>
      <w:r>
        <w:t xml:space="preserve"> indicates that a change </w:t>
      </w:r>
      <m:oMath>
        <m:r>
          <w:rPr>
            <w:rFonts w:ascii="Cambria Math" w:hAnsi="Cambria Math"/>
          </w:rPr>
          <m:t>dφ'</m:t>
        </m:r>
      </m:oMath>
      <w:r>
        <w:t xml:space="preserve"> of the angle </w:t>
      </w:r>
      <m:oMath>
        <m:r>
          <w:rPr>
            <w:rFonts w:ascii="Cambria Math" w:hAnsi="Cambria Math"/>
          </w:rPr>
          <m:t>φ'</m:t>
        </m:r>
      </m:oMath>
      <w:r>
        <w:t xml:space="preserve"> corresponds to a change </w:t>
      </w:r>
      <m:oMath>
        <m:func>
          <m:funcPr>
            <m:ctrlPr>
              <w:rPr>
                <w:rFonts w:ascii="Cambria Math" w:hAnsi="Cambria Math"/>
                <w:i/>
              </w:rPr>
            </m:ctrlPr>
          </m:funcPr>
          <m:fName>
            <m:r>
              <m:rPr>
                <m:sty m:val="p"/>
              </m:rPr>
              <w:rPr>
                <w:rFonts w:ascii="Cambria Math" w:hAnsi="Cambria Math"/>
              </w:rPr>
              <m:t>ds=sin</m:t>
            </m:r>
          </m:fName>
          <m:e>
            <m:r>
              <w:rPr>
                <w:rFonts w:ascii="Cambria Math" w:hAnsi="Cambria Math"/>
              </w:rPr>
              <m:t>θ'</m:t>
            </m:r>
          </m:e>
        </m:func>
        <m:r>
          <w:rPr>
            <w:rFonts w:ascii="Cambria Math" w:hAnsi="Cambria Math"/>
          </w:rPr>
          <m:t xml:space="preserve"> dφ'</m:t>
        </m:r>
      </m:oMath>
      <w:r>
        <w:t xml:space="preserve"> of the point position describing the direction which depends on the angle </w:t>
      </w:r>
      <m:oMath>
        <m:r>
          <w:rPr>
            <w:rFonts w:ascii="Cambria Math" w:hAnsi="Cambria Math"/>
          </w:rPr>
          <m:t>θ'</m:t>
        </m:r>
      </m:oMath>
      <w:r>
        <w:t xml:space="preserve"> where </w:t>
      </w:r>
      <m:oMath>
        <m:r>
          <w:rPr>
            <w:rFonts w:ascii="Cambria Math" w:hAnsi="Cambria Math"/>
          </w:rPr>
          <m:t>ds</m:t>
        </m:r>
      </m:oMath>
      <w:r>
        <w:t xml:space="preserve"> is the line element on the unit sphere. I.e., if we reported errors of the angle </w:t>
      </w:r>
      <m:oMath>
        <m:r>
          <w:rPr>
            <w:rFonts w:ascii="Cambria Math" w:hAnsi="Cambria Math"/>
          </w:rPr>
          <m:t>φ'</m:t>
        </m:r>
      </m:oMath>
      <w:r>
        <w:t xml:space="preserve"> as a quality metric, the same number would correspond to different errors in the measured direction depending on the angle </w:t>
      </w:r>
      <m:oMath>
        <m:r>
          <w:rPr>
            <w:rFonts w:ascii="Cambria Math" w:hAnsi="Cambria Math"/>
          </w:rPr>
          <m:t>θ'</m:t>
        </m:r>
      </m:oMath>
      <w:r>
        <w:t xml:space="preserve"> and thus the quantization for reporting would have different impact for different angles </w:t>
      </w:r>
      <m:oMath>
        <m:r>
          <w:rPr>
            <w:rFonts w:ascii="Cambria Math" w:hAnsi="Cambria Math"/>
          </w:rPr>
          <m:t>θ'</m:t>
        </m:r>
      </m:oMath>
      <w:r>
        <w:t>.</w:t>
      </w:r>
    </w:p>
    <w:p w14:paraId="70282D7A" w14:textId="77777777" w:rsidR="00F35870" w:rsidRDefault="00F35870" w:rsidP="00F35870"/>
    <w:p w14:paraId="50659875" w14:textId="0DDB590B" w:rsidR="00F35870" w:rsidRDefault="00F35870" w:rsidP="00F35870">
      <w:r w:rsidRPr="000651D8">
        <w:rPr>
          <w:b/>
        </w:rPr>
        <w:t>Observation</w:t>
      </w:r>
      <w:r>
        <w:rPr>
          <w:b/>
        </w:rPr>
        <w:t xml:space="preserve"> </w:t>
      </w:r>
      <w:r w:rsidR="00D807C4">
        <w:rPr>
          <w:b/>
        </w:rPr>
        <w:t>4</w:t>
      </w:r>
      <w:r w:rsidRPr="000651D8">
        <w:rPr>
          <w:b/>
        </w:rPr>
        <w:t xml:space="preserve">: </w:t>
      </w:r>
      <w:r w:rsidRPr="000651D8">
        <w:t>The actual chang</w:t>
      </w:r>
      <w:r>
        <w:t>e</w:t>
      </w:r>
      <w:r w:rsidRPr="000651D8">
        <w:t xml:space="preserve"> in direction corresponding to a measurement error in </w:t>
      </w:r>
      <m:oMath>
        <m:r>
          <w:rPr>
            <w:rFonts w:ascii="Cambria Math" w:hAnsi="Cambria Math"/>
          </w:rPr>
          <m:t>φ'</m:t>
        </m:r>
      </m:oMath>
      <w:r w:rsidRPr="000651D8">
        <w:t xml:space="preserve"> depends on the second angle </w:t>
      </w:r>
      <m:oMath>
        <m:r>
          <w:rPr>
            <w:rFonts w:ascii="Cambria Math" w:hAnsi="Cambria Math"/>
          </w:rPr>
          <m:t>θ</m:t>
        </m:r>
      </m:oMath>
      <w:r>
        <w:t>’</w:t>
      </w:r>
      <w:r w:rsidRPr="000651D8">
        <w:t>.</w:t>
      </w:r>
    </w:p>
    <w:p w14:paraId="64969326" w14:textId="6F68E917" w:rsidR="00F35870" w:rsidRDefault="00F35870" w:rsidP="00F35870">
      <w:r>
        <w:t xml:space="preserve">There are several options for avoiding this. The first option is to use Kent distribution for reporting the error distribution. The Kent distribution doesn’t have this problem. The second option is to report errors of the transformed variable </w:t>
      </w:r>
      <m:oMath>
        <m:r>
          <w:rPr>
            <w:rFonts w:ascii="Cambria Math" w:hAnsi="Cambria Math"/>
          </w:rPr>
          <m:t xml:space="preserve"> </m:t>
        </m:r>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θ' φ'</m:t>
            </m:r>
          </m:e>
        </m:func>
      </m:oMath>
      <w:r>
        <w:t xml:space="preserve">. The third option is to rotate the coordinate system after having measured the angles </w:t>
      </w:r>
      <m:oMath>
        <m:sSub>
          <m:sSubPr>
            <m:ctrlPr>
              <w:rPr>
                <w:rFonts w:ascii="Cambria Math" w:hAnsi="Cambria Math"/>
                <w:i/>
              </w:rPr>
            </m:ctrlPr>
          </m:sSubPr>
          <m:e>
            <m:r>
              <w:rPr>
                <w:rFonts w:ascii="Cambria Math" w:hAnsi="Cambria Math"/>
              </w:rPr>
              <m:t>θ'</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φ'</m:t>
            </m:r>
          </m:e>
          <m:sub>
            <m:r>
              <w:rPr>
                <w:rFonts w:ascii="Cambria Math" w:hAnsi="Cambria Math"/>
              </w:rPr>
              <m:t>0</m:t>
            </m:r>
          </m:sub>
        </m:sSub>
      </m:oMath>
      <w:r>
        <w:t xml:space="preserve"> in such a way that in the rotated coordinate system </w:t>
      </w:r>
      <m:oMath>
        <m:d>
          <m:dPr>
            <m:ctrlPr>
              <w:rPr>
                <w:rFonts w:ascii="Cambria Math" w:hAnsi="Cambria Math"/>
                <w:i/>
              </w:rPr>
            </m:ctrlPr>
          </m:dPr>
          <m:e>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r>
        <w:t xml:space="preserve"> the direction described by </w:t>
      </w:r>
      <m:oMath>
        <m:r>
          <w:rPr>
            <w:rFonts w:ascii="Cambria Math" w:hAnsi="Cambria Math"/>
          </w:rPr>
          <m:t>θ''=</m:t>
        </m:r>
        <m:f>
          <m:fPr>
            <m:type m:val="skw"/>
            <m:ctrlPr>
              <w:rPr>
                <w:rFonts w:ascii="Cambria Math" w:hAnsi="Cambria Math"/>
                <w:i/>
              </w:rPr>
            </m:ctrlPr>
          </m:fPr>
          <m:num>
            <m:r>
              <w:rPr>
                <w:rFonts w:ascii="Cambria Math" w:hAnsi="Cambria Math"/>
              </w:rPr>
              <m:t>π</m:t>
            </m:r>
          </m:num>
          <m:den>
            <m:r>
              <w:rPr>
                <w:rFonts w:ascii="Cambria Math" w:hAnsi="Cambria Math"/>
              </w:rPr>
              <m:t>2</m:t>
            </m:r>
          </m:den>
        </m:f>
      </m:oMath>
      <w:r>
        <w:t xml:space="preserve"> and </w:t>
      </w:r>
      <m:oMath>
        <m:r>
          <w:rPr>
            <w:rFonts w:ascii="Cambria Math" w:hAnsi="Cambria Math"/>
          </w:rPr>
          <m:t>φ''=0</m:t>
        </m:r>
      </m:oMath>
      <w:r>
        <w:t xml:space="preserve"> points towards the measured direction described by </w:t>
      </w:r>
      <m:oMath>
        <m:sSub>
          <m:sSubPr>
            <m:ctrlPr>
              <w:rPr>
                <w:rFonts w:ascii="Cambria Math" w:hAnsi="Cambria Math"/>
                <w:i/>
              </w:rPr>
            </m:ctrlPr>
          </m:sSubPr>
          <m:e>
            <m:r>
              <w:rPr>
                <w:rFonts w:ascii="Cambria Math" w:hAnsi="Cambria Math"/>
              </w:rPr>
              <m:t>θ'</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φ'</m:t>
            </m:r>
          </m:e>
          <m:sub>
            <m:r>
              <w:rPr>
                <w:rFonts w:ascii="Cambria Math" w:hAnsi="Cambria Math"/>
              </w:rPr>
              <m:t>0</m:t>
            </m:r>
          </m:sub>
        </m:sSub>
      </m:oMath>
      <w:r>
        <w:t xml:space="preserve">. This can be done in a similar way as the transform from the local coordinate system (LCS) to the </w:t>
      </w:r>
      <w:proofErr w:type="spellStart"/>
      <w:r>
        <w:t>glogbal</w:t>
      </w:r>
      <w:proofErr w:type="spellEnd"/>
      <w:r>
        <w:t xml:space="preserve"> coordinate system in TR 38.901. In a first step we would rotate the coordinate system around the </w:t>
      </w:r>
      <m:oMath>
        <m:r>
          <w:rPr>
            <w:rFonts w:ascii="Cambria Math" w:hAnsi="Cambria Math"/>
          </w:rPr>
          <m:t>z’</m:t>
        </m:r>
      </m:oMath>
      <w:r>
        <w:t xml:space="preserve">-axis such that in the rotated coordinate system </w:t>
      </w:r>
      <m:oMath>
        <m:r>
          <w:rPr>
            <w:rFonts w:ascii="Cambria Math" w:hAnsi="Cambria Math"/>
          </w:rPr>
          <m:t>(</m:t>
        </m:r>
        <m:acc>
          <m:accPr>
            <m:chr m:val="̇"/>
            <m:ctrlPr>
              <w:rPr>
                <w:rFonts w:ascii="Cambria Math" w:hAnsi="Cambria Math"/>
                <w:i/>
              </w:rPr>
            </m:ctrlPr>
          </m:accPr>
          <m:e>
            <m:r>
              <w:rPr>
                <w:rFonts w:ascii="Cambria Math" w:hAnsi="Cambria Math"/>
              </w:rPr>
              <m:t>r</m:t>
            </m:r>
          </m:e>
        </m:acc>
        <m:r>
          <w:rPr>
            <w:rFonts w:ascii="Cambria Math" w:hAnsi="Cambria Math"/>
          </w:rPr>
          <m:t>,</m:t>
        </m:r>
        <m:acc>
          <m:accPr>
            <m:chr m:val="̇"/>
            <m:ctrlPr>
              <w:rPr>
                <w:rFonts w:ascii="Cambria Math" w:hAnsi="Cambria Math"/>
                <w:i/>
              </w:rPr>
            </m:ctrlPr>
          </m:accPr>
          <m:e>
            <m:r>
              <w:rPr>
                <w:rFonts w:ascii="Cambria Math" w:hAnsi="Cambria Math"/>
              </w:rPr>
              <m:t>θ</m:t>
            </m:r>
          </m:e>
        </m:acc>
        <m:r>
          <w:rPr>
            <w:rFonts w:ascii="Cambria Math" w:hAnsi="Cambria Math"/>
          </w:rPr>
          <m:t>,</m:t>
        </m:r>
        <m:acc>
          <m:accPr>
            <m:chr m:val="̇"/>
            <m:ctrlPr>
              <w:rPr>
                <w:rFonts w:ascii="Cambria Math" w:hAnsi="Cambria Math"/>
                <w:i/>
              </w:rPr>
            </m:ctrlPr>
          </m:accPr>
          <m:e>
            <m:r>
              <w:rPr>
                <w:rFonts w:ascii="Cambria Math" w:hAnsi="Cambria Math"/>
              </w:rPr>
              <m:t>φ</m:t>
            </m:r>
          </m:e>
        </m:acc>
        <m:r>
          <w:rPr>
            <w:rFonts w:ascii="Cambria Math" w:hAnsi="Cambria Math"/>
          </w:rPr>
          <m:t>)</m:t>
        </m:r>
      </m:oMath>
      <w:r>
        <w:t xml:space="preserve"> the angle </w:t>
      </w:r>
      <m:oMath>
        <m:acc>
          <m:accPr>
            <m:chr m:val="̇"/>
            <m:ctrlPr>
              <w:rPr>
                <w:rFonts w:ascii="Cambria Math" w:hAnsi="Cambria Math"/>
                <w:i/>
              </w:rPr>
            </m:ctrlPr>
          </m:accPr>
          <m:e>
            <m:r>
              <w:rPr>
                <w:rFonts w:ascii="Cambria Math" w:hAnsi="Cambria Math"/>
              </w:rPr>
              <m:t>φ</m:t>
            </m:r>
          </m:e>
        </m:acc>
        <m:r>
          <w:rPr>
            <w:rFonts w:ascii="Cambria Math" w:hAnsi="Cambria Math"/>
          </w:rPr>
          <m:t>=0</m:t>
        </m:r>
      </m:oMath>
      <w:r>
        <w:t xml:space="preserve"> corresponds to </w:t>
      </w:r>
      <m:oMath>
        <m:sSub>
          <m:sSubPr>
            <m:ctrlPr>
              <w:rPr>
                <w:rFonts w:ascii="Cambria Math" w:hAnsi="Cambria Math"/>
                <w:i/>
              </w:rPr>
            </m:ctrlPr>
          </m:sSubPr>
          <m:e>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=φ'</m:t>
            </m:r>
          </m:e>
          <m:sub>
            <m:r>
              <w:rPr>
                <w:rFonts w:ascii="Cambria Math" w:hAnsi="Cambria Math"/>
              </w:rPr>
              <m:t>0</m:t>
            </m:r>
          </m:sub>
        </m:sSub>
      </m:oMath>
      <w:r>
        <w:t xml:space="preserve">. In a second step we would tilt the coordinate system around the new </w:t>
      </w:r>
      <m:oMath>
        <m:acc>
          <m:accPr>
            <m:chr m:val="̇"/>
            <m:ctrlPr>
              <w:rPr>
                <w:rFonts w:ascii="Cambria Math" w:hAnsi="Cambria Math"/>
                <w:i/>
              </w:rPr>
            </m:ctrlPr>
          </m:accPr>
          <m:e>
            <m:r>
              <w:rPr>
                <w:rFonts w:ascii="Cambria Math" w:hAnsi="Cambria Math"/>
              </w:rPr>
              <m:t>y</m:t>
            </m:r>
          </m:e>
        </m:acc>
      </m:oMath>
      <w:r>
        <w:t xml:space="preserve">-axis in such a way that the direction </w:t>
      </w:r>
      <m:oMath>
        <m:r>
          <w:rPr>
            <w:rFonts w:ascii="Cambria Math" w:hAnsi="Cambria Math"/>
          </w:rPr>
          <m:t>(</m:t>
        </m:r>
        <m:acc>
          <m:accPr>
            <m:chr m:val="̈"/>
            <m:ctrlPr>
              <w:rPr>
                <w:rFonts w:ascii="Cambria Math" w:hAnsi="Cambria Math"/>
                <w:i/>
              </w:rPr>
            </m:ctrlPr>
          </m:accPr>
          <m:e>
            <m:r>
              <w:rPr>
                <w:rFonts w:ascii="Cambria Math" w:hAnsi="Cambria Math"/>
              </w:rPr>
              <m:t>θ</m:t>
            </m:r>
          </m:e>
        </m:acc>
        <m:r>
          <w:rPr>
            <w:rFonts w:ascii="Cambria Math" w:hAnsi="Cambria Math"/>
          </w:rPr>
          <m:t>=</m:t>
        </m:r>
        <m:f>
          <m:fPr>
            <m:type m:val="skw"/>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 xml:space="preserve">,  </m:t>
        </m:r>
        <m:acc>
          <m:accPr>
            <m:chr m:val="̈"/>
            <m:ctrlPr>
              <w:rPr>
                <w:rFonts w:ascii="Cambria Math" w:hAnsi="Cambria Math"/>
                <w:i/>
              </w:rPr>
            </m:ctrlPr>
          </m:accPr>
          <m:e>
            <m:r>
              <w:rPr>
                <w:rFonts w:ascii="Cambria Math" w:hAnsi="Cambria Math"/>
              </w:rPr>
              <m:t>φ</m:t>
            </m:r>
          </m:e>
        </m:acc>
        <m:r>
          <w:rPr>
            <w:rFonts w:ascii="Cambria Math" w:hAnsi="Cambria Math"/>
          </w:rPr>
          <m:t>=0)</m:t>
        </m:r>
      </m:oMath>
      <w:r>
        <w:t xml:space="preserve"> corresponds to </w:t>
      </w:r>
      <m:oMath>
        <m:r>
          <w:rPr>
            <w:rFonts w:ascii="Cambria Math" w:hAnsi="Cambria Math"/>
          </w:rPr>
          <m:t>(</m:t>
        </m:r>
        <m:acc>
          <m:accPr>
            <m:chr m:val="̇"/>
            <m:ctrlPr>
              <w:rPr>
                <w:rFonts w:ascii="Cambria Math" w:hAnsi="Cambria Math"/>
                <w:i/>
              </w:rPr>
            </m:ctrlPr>
          </m:accPr>
          <m:e>
            <m:r>
              <w:rPr>
                <w:rFonts w:ascii="Cambria Math" w:hAnsi="Cambria Math"/>
              </w:rPr>
              <m:t>θ</m:t>
            </m:r>
          </m:e>
        </m:acc>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0</m:t>
            </m:r>
          </m:sub>
          <m:sup>
            <m:r>
              <w:rPr>
                <w:rFonts w:ascii="Cambria Math" w:hAnsi="Cambria Math"/>
              </w:rPr>
              <m:t>'</m:t>
            </m:r>
          </m:sup>
        </m:sSubSup>
        <m:r>
          <w:rPr>
            <w:rFonts w:ascii="Cambria Math" w:hAnsi="Cambria Math"/>
          </w:rPr>
          <m:t xml:space="preserve">,  </m:t>
        </m:r>
        <m:acc>
          <m:accPr>
            <m:chr m:val="̇"/>
            <m:ctrlPr>
              <w:rPr>
                <w:rFonts w:ascii="Cambria Math" w:hAnsi="Cambria Math"/>
                <w:i/>
              </w:rPr>
            </m:ctrlPr>
          </m:accPr>
          <m:e>
            <m:r>
              <w:rPr>
                <w:rFonts w:ascii="Cambria Math" w:hAnsi="Cambria Math"/>
              </w:rPr>
              <m:t>φ</m:t>
            </m:r>
          </m:e>
        </m:acc>
        <m:r>
          <w:rPr>
            <w:rFonts w:ascii="Cambria Math" w:hAnsi="Cambria Math"/>
          </w:rPr>
          <m:t>=0)</m:t>
        </m:r>
      </m:oMath>
      <w:r>
        <w:t xml:space="preserve">. The coordinate system </w:t>
      </w:r>
      <m:oMath>
        <m:r>
          <w:rPr>
            <w:rFonts w:ascii="Cambria Math" w:hAnsi="Cambria Math"/>
          </w:rPr>
          <m:t>(</m:t>
        </m:r>
        <m:acc>
          <m:accPr>
            <m:chr m:val="̈"/>
            <m:ctrlPr>
              <w:rPr>
                <w:rFonts w:ascii="Cambria Math" w:hAnsi="Cambria Math"/>
                <w:i/>
              </w:rPr>
            </m:ctrlPr>
          </m:accPr>
          <m:e>
            <m:r>
              <w:rPr>
                <w:rFonts w:ascii="Cambria Math" w:hAnsi="Cambria Math"/>
              </w:rPr>
              <m:t>r</m:t>
            </m:r>
          </m:e>
        </m:acc>
        <m:r>
          <w:rPr>
            <w:rFonts w:ascii="Cambria Math" w:hAnsi="Cambria Math"/>
          </w:rPr>
          <m:t>,</m:t>
        </m:r>
        <m:acc>
          <m:accPr>
            <m:chr m:val="̈"/>
            <m:ctrlPr>
              <w:rPr>
                <w:rFonts w:ascii="Cambria Math" w:hAnsi="Cambria Math"/>
                <w:i/>
              </w:rPr>
            </m:ctrlPr>
          </m:accPr>
          <m:e>
            <m:r>
              <w:rPr>
                <w:rFonts w:ascii="Cambria Math" w:hAnsi="Cambria Math"/>
              </w:rPr>
              <m:t>θ</m:t>
            </m:r>
          </m:e>
        </m:acc>
        <m:r>
          <w:rPr>
            <w:rFonts w:ascii="Cambria Math" w:hAnsi="Cambria Math"/>
          </w:rPr>
          <m:t>,</m:t>
        </m:r>
        <m:acc>
          <m:accPr>
            <m:chr m:val="̈"/>
            <m:ctrlPr>
              <w:rPr>
                <w:rFonts w:ascii="Cambria Math" w:hAnsi="Cambria Math"/>
                <w:i/>
              </w:rPr>
            </m:ctrlPr>
          </m:accPr>
          <m:e>
            <m:r>
              <w:rPr>
                <w:rFonts w:ascii="Cambria Math" w:hAnsi="Cambria Math"/>
              </w:rPr>
              <m:t>φ</m:t>
            </m:r>
          </m:e>
        </m:acc>
        <m:r>
          <w:rPr>
            <w:rFonts w:ascii="Cambria Math" w:hAnsi="Cambria Math"/>
          </w:rPr>
          <m:t>)</m:t>
        </m:r>
      </m:oMath>
      <w:r>
        <w:t xml:space="preserve"> is then denoted by </w:t>
      </w:r>
      <m:oMath>
        <m:d>
          <m:dPr>
            <m:ctrlPr>
              <w:rPr>
                <w:rFonts w:ascii="Cambria Math" w:hAnsi="Cambria Math"/>
                <w:i/>
              </w:rPr>
            </m:ctrlPr>
          </m:dPr>
          <m:e>
            <m:r>
              <w:rPr>
                <w:rFonts w:ascii="Cambria Math" w:hAnsi="Cambria Math"/>
              </w:rPr>
              <m:t>r'',θ'',</m:t>
            </m:r>
            <m:sSup>
              <m:sSupPr>
                <m:ctrlPr>
                  <w:rPr>
                    <w:rFonts w:ascii="Cambria Math" w:hAnsi="Cambria Math"/>
                    <w:i/>
                  </w:rPr>
                </m:ctrlPr>
              </m:sSupPr>
              <m:e>
                <m:r>
                  <w:rPr>
                    <w:rFonts w:ascii="Cambria Math" w:hAnsi="Cambria Math"/>
                  </w:rPr>
                  <m:t>φ</m:t>
                </m:r>
              </m:e>
              <m:sup>
                <m:r>
                  <w:rPr>
                    <w:rFonts w:ascii="Cambria Math" w:hAnsi="Cambria Math"/>
                  </w:rPr>
                  <m:t>''</m:t>
                </m:r>
              </m:sup>
            </m:sSup>
          </m:e>
        </m:d>
      </m:oMath>
      <w:r w:rsidR="00C465FA">
        <w:t>.</w:t>
      </w:r>
    </w:p>
    <w:p w14:paraId="7F98000D" w14:textId="03F5D62F" w:rsidR="00F35870" w:rsidRDefault="00F35870" w:rsidP="00F35870">
      <w:r>
        <w:t xml:space="preserve">In the rotated coordinate system </w:t>
      </w:r>
      <m:oMath>
        <m:d>
          <m:dPr>
            <m:ctrlPr>
              <w:rPr>
                <w:rFonts w:ascii="Cambria Math" w:hAnsi="Cambria Math"/>
                <w:i/>
              </w:rPr>
            </m:ctrlPr>
          </m:dPr>
          <m:e>
            <m:r>
              <w:rPr>
                <w:rFonts w:ascii="Cambria Math" w:hAnsi="Cambria Math"/>
              </w:rPr>
              <m:t>r'',θ'',</m:t>
            </m:r>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rPr>
          <m:t xml:space="preserve"> </m:t>
        </m:r>
      </m:oMath>
      <w:r>
        <w:t>the metric tensor is</w:t>
      </w:r>
    </w:p>
    <w:p w14:paraId="0546FE78" w14:textId="77777777" w:rsidR="00F35870" w:rsidRPr="009708E1" w:rsidRDefault="00AF0471" w:rsidP="00F35870">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sSup>
                      <m:sSupPr>
                        <m:ctrlPr>
                          <w:rPr>
                            <w:rFonts w:ascii="Cambria Math" w:hAnsi="Cambria Math"/>
                            <w:i/>
                          </w:rPr>
                        </m:ctrlPr>
                      </m:sSupPr>
                      <m:e>
                        <m:r>
                          <w:rPr>
                            <w:rFonts w:ascii="Cambria Math" w:hAnsi="Cambria Math"/>
                          </w:rPr>
                          <m:t>r</m:t>
                        </m:r>
                      </m:e>
                      <m:sup>
                        <m:r>
                          <w:rPr>
                            <w:rFonts w:ascii="Cambria Math" w:hAnsi="Cambria Math"/>
                          </w:rPr>
                          <m:t>2</m:t>
                        </m:r>
                      </m:sup>
                    </m:sSup>
                  </m:e>
                  <m:e>
                    <m:r>
                      <w:rPr>
                        <w:rFonts w:ascii="Cambria Math" w:hAnsi="Cambria Math"/>
                      </w:rPr>
                      <m:t>0</m:t>
                    </m:r>
                  </m:e>
                </m:mr>
                <m:mr>
                  <m:e>
                    <m:r>
                      <w:rPr>
                        <w:rFonts w:ascii="Cambria Math" w:hAnsi="Cambria Math"/>
                      </w:rPr>
                      <m:t>0</m:t>
                    </m:r>
                  </m:e>
                  <m:e>
                    <m:r>
                      <w:rPr>
                        <w:rFonts w:ascii="Cambria Math" w:hAnsi="Cambria Math"/>
                      </w:rPr>
                      <m:t>0</m:t>
                    </m:r>
                  </m:e>
                  <m:e>
                    <m:sSup>
                      <m:sSupPr>
                        <m:ctrlPr>
                          <w:rPr>
                            <w:rFonts w:ascii="Cambria Math" w:hAnsi="Cambria Math"/>
                            <w:i/>
                          </w:rPr>
                        </m:ctrlPr>
                      </m:sSupPr>
                      <m:e>
                        <m:r>
                          <w:rPr>
                            <w:rFonts w:ascii="Cambria Math" w:hAnsi="Cambria Math"/>
                          </w:rPr>
                          <m:t>r</m:t>
                        </m:r>
                      </m:e>
                      <m:sup>
                        <m:r>
                          <w:rPr>
                            <w:rFonts w:ascii="Cambria Math" w:hAnsi="Cambria Math"/>
                          </w:rPr>
                          <m:t>2</m:t>
                        </m:r>
                      </m:sup>
                    </m:s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2</m:t>
                            </m:r>
                          </m:sup>
                        </m:sSup>
                      </m:fName>
                      <m:e>
                        <m:r>
                          <w:rPr>
                            <w:rFonts w:ascii="Cambria Math" w:hAnsi="Cambria Math"/>
                          </w:rPr>
                          <m:t>θ'</m:t>
                        </m:r>
                      </m:e>
                    </m:func>
                    <m:r>
                      <w:rPr>
                        <w:rFonts w:ascii="Cambria Math" w:hAnsi="Cambria Math"/>
                      </w:rPr>
                      <m:t>'</m:t>
                    </m:r>
                  </m:e>
                </m:mr>
              </m:m>
            </m:e>
          </m:d>
        </m:oMath>
      </m:oMathPara>
    </w:p>
    <w:p w14:paraId="0F9CEBEE" w14:textId="26C2FC83" w:rsidR="00F35870" w:rsidRDefault="00F35870" w:rsidP="00F35870">
      <w:r>
        <w:t xml:space="preserve">and the error distribution is located around </w:t>
      </w:r>
      <m:oMath>
        <m:r>
          <w:rPr>
            <w:rFonts w:ascii="Cambria Math" w:hAnsi="Cambria Math"/>
          </w:rPr>
          <m:t>θ''=</m:t>
        </m:r>
        <m:f>
          <m:fPr>
            <m:type m:val="skw"/>
            <m:ctrlPr>
              <w:rPr>
                <w:rFonts w:ascii="Cambria Math" w:hAnsi="Cambria Math"/>
                <w:i/>
              </w:rPr>
            </m:ctrlPr>
          </m:fPr>
          <m:num>
            <m:r>
              <w:rPr>
                <w:rFonts w:ascii="Cambria Math" w:hAnsi="Cambria Math"/>
              </w:rPr>
              <m:t>π</m:t>
            </m:r>
          </m:num>
          <m:den>
            <m:r>
              <w:rPr>
                <w:rFonts w:ascii="Cambria Math" w:hAnsi="Cambria Math"/>
              </w:rPr>
              <m:t>2</m:t>
            </m:r>
          </m:den>
        </m:f>
      </m:oMath>
      <w:r>
        <w:t xml:space="preserve"> where </w:t>
      </w:r>
      <m:oMath>
        <m:func>
          <m:funcPr>
            <m:ctrlPr>
              <w:rPr>
                <w:rFonts w:ascii="Cambria Math" w:hAnsi="Cambria Math"/>
                <w:i/>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=1</m:t>
            </m:r>
          </m:e>
        </m:func>
      </m:oMath>
      <w:r>
        <w:t xml:space="preserve"> and therefore the impact of the term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t xml:space="preserve"> is minimized. As a quality metric we would report then the covariance matrix</w:t>
      </w:r>
    </w:p>
    <w:p w14:paraId="1213D4FE" w14:textId="77777777" w:rsidR="00F35870" w:rsidRDefault="00F35870" w:rsidP="00F35870">
      <m:oMathPara>
        <m:oMath>
          <m:r>
            <w:rPr>
              <w:rFonts w:ascii="Cambria Math" w:hAnsi="Cambria Math"/>
            </w:rPr>
            <m:t>cov</m:t>
          </m:r>
          <m:d>
            <m:dPr>
              <m:ctrlPr>
                <w:rPr>
                  <w:rFonts w:ascii="Cambria Math" w:hAnsi="Cambria Math"/>
                </w:rPr>
              </m:ctrlPr>
            </m:dPr>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θ''</m:t>
                        </m:r>
                      </m:e>
                    </m:mr>
                    <m:mr>
                      <m:e>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m:t>
                        </m:r>
                      </m:e>
                    </m:mr>
                  </m:m>
                </m:e>
              </m:d>
            </m:e>
          </m:d>
        </m:oMath>
      </m:oMathPara>
    </w:p>
    <w:p w14:paraId="1DDECB59" w14:textId="215DE976" w:rsidR="00F35870" w:rsidRDefault="00F35870" w:rsidP="00F35870">
      <w:r>
        <w:t xml:space="preserve">with respect to the angles </w:t>
      </w:r>
      <m:oMath>
        <m:r>
          <w:rPr>
            <w:rFonts w:ascii="Cambria Math" w:hAnsi="Cambria Math"/>
          </w:rPr>
          <m:t>θ''</m:t>
        </m:r>
      </m:oMath>
      <w:r w:rsidR="0005396F">
        <w:t xml:space="preserve"> </w:t>
      </w:r>
      <w:r>
        <w:t xml:space="preserve">and </w:t>
      </w:r>
      <m:oMath>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m:t>
        </m:r>
      </m:oMath>
      <w:r>
        <w:t xml:space="preserve"> in the rotated coordinate system.</w:t>
      </w:r>
    </w:p>
    <w:p w14:paraId="38ABFD60" w14:textId="056CC9F8" w:rsidR="00F35870" w:rsidRDefault="00F35870" w:rsidP="00F35870">
      <w:r w:rsidRPr="00B97BA5">
        <w:rPr>
          <w:b/>
        </w:rPr>
        <w:t>Proposal</w:t>
      </w:r>
      <w:r w:rsidR="009535FD">
        <w:rPr>
          <w:b/>
        </w:rPr>
        <w:t xml:space="preserve"> </w:t>
      </w:r>
      <w:r w:rsidR="00D807C4">
        <w:rPr>
          <w:b/>
        </w:rPr>
        <w:t>2</w:t>
      </w:r>
      <w:r w:rsidRPr="00B97BA5">
        <w:rPr>
          <w:b/>
        </w:rPr>
        <w:t xml:space="preserve">: </w:t>
      </w:r>
      <w:r w:rsidRPr="00B97BA5">
        <w:t>Use a rot</w:t>
      </w:r>
      <w:r>
        <w:t>a</w:t>
      </w:r>
      <w:r w:rsidRPr="00B97BA5">
        <w:t xml:space="preserve">ted </w:t>
      </w:r>
      <w:r>
        <w:t xml:space="preserve">coordinate system for reporting the error covariance matrix as a quality metric for the angle measurements. The coordinate system is rotated in such a way that the </w:t>
      </w:r>
      <m:oMath>
        <m:r>
          <w:rPr>
            <w:rFonts w:ascii="Cambria Math" w:hAnsi="Cambria Math"/>
          </w:rPr>
          <m:t>x’’</m:t>
        </m:r>
      </m:oMath>
      <w:r>
        <w:t>-axis of the rotated system points towards the measured direction of arrival.</w:t>
      </w:r>
    </w:p>
    <w:p w14:paraId="39242C15" w14:textId="3A8D48C9" w:rsidR="00F35870" w:rsidRDefault="00F35870" w:rsidP="00F35870">
      <w:r>
        <w:t xml:space="preserve">Note that the direction of arrival and the quality metric are reported in different coordinate system with a known relation to each other given by the measured direction. </w:t>
      </w:r>
      <w:proofErr w:type="gramStart"/>
      <w:r>
        <w:t>Therefore</w:t>
      </w:r>
      <w:proofErr w:type="gramEnd"/>
      <w:r>
        <w:t xml:space="preserve"> no additional reporting of the rotation angles is required.</w:t>
      </w:r>
    </w:p>
    <w:p w14:paraId="592E27D3" w14:textId="048E1893" w:rsidR="009535FD" w:rsidRPr="00B97BA5" w:rsidRDefault="009535FD" w:rsidP="00F35870">
      <w:pPr>
        <w:rPr>
          <w:b/>
        </w:rPr>
      </w:pPr>
      <w:r w:rsidRPr="00D807C4">
        <w:rPr>
          <w:b/>
        </w:rPr>
        <w:t xml:space="preserve">Observation </w:t>
      </w:r>
      <w:r w:rsidR="00D807C4">
        <w:rPr>
          <w:b/>
        </w:rPr>
        <w:t>5</w:t>
      </w:r>
      <w:r>
        <w:t xml:space="preserve">: No additional reporting of rotation angels is required to use the </w:t>
      </w:r>
      <w:proofErr w:type="spellStart"/>
      <w:r>
        <w:t>aboved</w:t>
      </w:r>
      <w:proofErr w:type="spellEnd"/>
      <w:r>
        <w:t xml:space="preserve"> rotated coordinate system for the quality metric.</w:t>
      </w:r>
    </w:p>
    <w:p w14:paraId="3BBC0429" w14:textId="77777777" w:rsidR="00F35870" w:rsidRDefault="00F35870" w:rsidP="00F35870">
      <w:r>
        <w:t xml:space="preserve">Optionally the coordinate system could be further rotated around the </w:t>
      </w:r>
      <m:oMath>
        <m:r>
          <w:rPr>
            <w:rFonts w:ascii="Cambria Math" w:hAnsi="Cambria Math"/>
          </w:rPr>
          <m:t>x’’</m:t>
        </m:r>
      </m:oMath>
      <w:r>
        <w:t xml:space="preserve">-axis in order to make the covariance matrix close to diagonal. In order to avoid the requirement to report this rotation angle, the antenna array can be oriented by convention in the local coordinate system in such a way that the off-diagonal elements of the covariance matrix ere minimized. </w:t>
      </w:r>
    </w:p>
    <w:p w14:paraId="36F86D44" w14:textId="4619EAC7" w:rsidR="00F35870" w:rsidRDefault="009535FD" w:rsidP="00F35870">
      <w:r w:rsidRPr="00D807C4">
        <w:rPr>
          <w:b/>
        </w:rPr>
        <w:t xml:space="preserve">Proposal </w:t>
      </w:r>
      <w:r w:rsidR="00D807C4">
        <w:rPr>
          <w:b/>
        </w:rPr>
        <w:t>3</w:t>
      </w:r>
      <w:r>
        <w:t xml:space="preserve">: </w:t>
      </w:r>
      <w:r w:rsidR="00F35870">
        <w:t>The quality metric for the angle-of-arrival measurement includes the following fields:</w:t>
      </w:r>
    </w:p>
    <w:p w14:paraId="73849168" w14:textId="77777777" w:rsidR="00F35870" w:rsidRPr="00BF2BB8" w:rsidRDefault="00F35870" w:rsidP="00F35870">
      <w:pPr>
        <w:pStyle w:val="ListParagraph"/>
        <w:numPr>
          <w:ilvl w:val="0"/>
          <w:numId w:val="10"/>
        </w:numPr>
        <w:rPr>
          <w:sz w:val="20"/>
          <w:szCs w:val="20"/>
        </w:rPr>
      </w:pPr>
      <w:r w:rsidRPr="00BF2BB8">
        <w:rPr>
          <w:sz w:val="20"/>
          <w:szCs w:val="20"/>
          <w:lang w:val="en-GB"/>
        </w:rPr>
        <w:t xml:space="preserve">Three </w:t>
      </w:r>
      <w:r>
        <w:rPr>
          <w:sz w:val="20"/>
          <w:szCs w:val="20"/>
          <w:lang w:val="en-GB"/>
        </w:rPr>
        <w:t xml:space="preserve">real </w:t>
      </w:r>
      <w:r w:rsidRPr="00BF2BB8">
        <w:rPr>
          <w:sz w:val="20"/>
          <w:szCs w:val="20"/>
          <w:lang w:val="en-GB"/>
        </w:rPr>
        <w:t xml:space="preserve">values corresponding to the three degrees of freedom of </w:t>
      </w:r>
      <w:r>
        <w:rPr>
          <w:sz w:val="20"/>
          <w:szCs w:val="20"/>
          <w:lang w:val="en-GB"/>
        </w:rPr>
        <w:t>the real-valued, symmetric covariance matrix</w:t>
      </w:r>
    </w:p>
    <w:p w14:paraId="3FCB3C77" w14:textId="77777777" w:rsidR="00F35870" w:rsidRPr="00BF2BB8" w:rsidRDefault="00F35870" w:rsidP="00F35870">
      <w:pPr>
        <w:pStyle w:val="ListParagraph"/>
        <w:numPr>
          <w:ilvl w:val="0"/>
          <w:numId w:val="10"/>
        </w:numPr>
        <w:rPr>
          <w:sz w:val="20"/>
          <w:szCs w:val="20"/>
        </w:rPr>
      </w:pPr>
      <w:r>
        <w:rPr>
          <w:sz w:val="20"/>
          <w:szCs w:val="20"/>
          <w:lang w:val="en-GB"/>
        </w:rPr>
        <w:t>FFS: Information on the resolution</w:t>
      </w:r>
    </w:p>
    <w:p w14:paraId="72DB7A78" w14:textId="77777777" w:rsidR="00F35870" w:rsidRPr="00BF2BB8" w:rsidRDefault="00F35870" w:rsidP="00F35870">
      <w:pPr>
        <w:pStyle w:val="ListParagraph"/>
        <w:numPr>
          <w:ilvl w:val="0"/>
          <w:numId w:val="10"/>
        </w:numPr>
        <w:rPr>
          <w:sz w:val="20"/>
          <w:szCs w:val="20"/>
        </w:rPr>
      </w:pPr>
      <w:r>
        <w:rPr>
          <w:sz w:val="20"/>
          <w:szCs w:val="20"/>
          <w:lang w:val="en-GB"/>
        </w:rPr>
        <w:t>FFS: Number of samples used for determining the quality metric</w:t>
      </w:r>
    </w:p>
    <w:p w14:paraId="7C874C05" w14:textId="77777777" w:rsidR="00F35870" w:rsidRPr="00F35870" w:rsidRDefault="00F35870" w:rsidP="009F445A">
      <w:pPr>
        <w:rPr>
          <w:lang w:val="fi-FI"/>
        </w:rPr>
      </w:pPr>
    </w:p>
    <w:p w14:paraId="7F3CEE37" w14:textId="2F3F56FC" w:rsidR="009F445A" w:rsidRDefault="009F445A" w:rsidP="009F445A">
      <w:pPr>
        <w:pStyle w:val="Heading2"/>
        <w:ind w:left="576"/>
        <w:rPr>
          <w:lang w:val="en-US"/>
        </w:rPr>
      </w:pPr>
      <w:r>
        <w:rPr>
          <w:lang w:val="en-US"/>
        </w:rPr>
        <w:t>UE/gNB Reporting</w:t>
      </w:r>
    </w:p>
    <w:p w14:paraId="5F8BB84D" w14:textId="77777777" w:rsidR="009F445A" w:rsidRDefault="009F445A" w:rsidP="009F445A">
      <w:r>
        <w:t>At RAN1#98 the following agreements were made:</w:t>
      </w:r>
    </w:p>
    <w:tbl>
      <w:tblPr>
        <w:tblW w:w="971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0"/>
      </w:tblGrid>
      <w:tr w:rsidR="009F445A" w14:paraId="6215C526" w14:textId="77777777" w:rsidTr="00A95897">
        <w:trPr>
          <w:trHeight w:val="3420"/>
        </w:trPr>
        <w:tc>
          <w:tcPr>
            <w:tcW w:w="9710" w:type="dxa"/>
          </w:tcPr>
          <w:p w14:paraId="0E2A59C9" w14:textId="77777777" w:rsidR="009F445A" w:rsidRPr="00621E10" w:rsidRDefault="009F445A" w:rsidP="00A95897">
            <w:pPr>
              <w:overflowPunct/>
              <w:autoSpaceDE/>
              <w:autoSpaceDN/>
              <w:adjustRightInd/>
              <w:spacing w:after="0"/>
              <w:ind w:left="74"/>
              <w:rPr>
                <w:rFonts w:eastAsia="Times New Roman"/>
                <w:sz w:val="22"/>
                <w:szCs w:val="24"/>
                <w:lang w:val="en-US"/>
              </w:rPr>
            </w:pPr>
            <w:r w:rsidRPr="00621E10">
              <w:rPr>
                <w:rFonts w:eastAsia="Batang"/>
                <w:color w:val="001135"/>
                <w:kern w:val="24"/>
                <w:szCs w:val="22"/>
                <w:highlight w:val="green"/>
              </w:rPr>
              <w:lastRenderedPageBreak/>
              <w:t>Agreement:</w:t>
            </w:r>
          </w:p>
          <w:p w14:paraId="09C33882" w14:textId="77777777" w:rsidR="009F445A" w:rsidRPr="00621E10" w:rsidRDefault="009F445A" w:rsidP="009F445A">
            <w:pPr>
              <w:numPr>
                <w:ilvl w:val="0"/>
                <w:numId w:val="4"/>
              </w:numPr>
              <w:overflowPunct/>
              <w:autoSpaceDE/>
              <w:autoSpaceDN/>
              <w:adjustRightInd/>
              <w:spacing w:after="0"/>
              <w:ind w:left="1341"/>
              <w:contextualSpacing/>
              <w:rPr>
                <w:lang w:val="en-US"/>
              </w:rPr>
            </w:pPr>
            <w:r w:rsidRPr="00621E10">
              <w:rPr>
                <w:lang w:val="en-US"/>
              </w:rPr>
              <w:t>UL RTOA is defined with the respect to the subframe timing associated with the UE</w:t>
            </w:r>
          </w:p>
          <w:p w14:paraId="215B8774" w14:textId="77777777" w:rsidR="009F445A" w:rsidRPr="00621E10" w:rsidRDefault="009F445A" w:rsidP="009F445A">
            <w:pPr>
              <w:numPr>
                <w:ilvl w:val="0"/>
                <w:numId w:val="4"/>
              </w:numPr>
              <w:overflowPunct/>
              <w:autoSpaceDE/>
              <w:autoSpaceDN/>
              <w:adjustRightInd/>
              <w:spacing w:after="0"/>
              <w:ind w:left="1341"/>
              <w:contextualSpacing/>
              <w:rPr>
                <w:lang w:val="en-US"/>
              </w:rPr>
            </w:pPr>
            <w:r w:rsidRPr="00621E10">
              <w:rPr>
                <w:lang w:val="en-US"/>
              </w:rPr>
              <w:t xml:space="preserve">Multiple SRS resources for positioning purposes can be used to determine the received UL subframe timing of the first arrival path of the UE. </w:t>
            </w:r>
          </w:p>
          <w:p w14:paraId="4F6837C5" w14:textId="77777777" w:rsidR="009F445A" w:rsidRPr="00621E10" w:rsidRDefault="009F445A" w:rsidP="009F445A">
            <w:pPr>
              <w:numPr>
                <w:ilvl w:val="0"/>
                <w:numId w:val="4"/>
              </w:numPr>
              <w:overflowPunct/>
              <w:autoSpaceDE/>
              <w:autoSpaceDN/>
              <w:adjustRightInd/>
              <w:spacing w:after="0"/>
              <w:ind w:left="1341"/>
              <w:contextualSpacing/>
              <w:rPr>
                <w:lang w:val="en-US"/>
              </w:rPr>
            </w:pPr>
            <w:r w:rsidRPr="00621E10">
              <w:rPr>
                <w:lang w:val="en-US"/>
              </w:rPr>
              <w:t>FFS: The resource ID(s) or resource set ID(s) used for determining the timing of the UE and possibly the Rx beam used at the gNB in the UL RTOA measurements can be requested for reporting in the measurement report.</w:t>
            </w:r>
          </w:p>
          <w:p w14:paraId="6C30571B" w14:textId="77777777" w:rsidR="009F445A" w:rsidRPr="00621E10" w:rsidRDefault="009F445A" w:rsidP="00A95897">
            <w:pPr>
              <w:overflowPunct/>
              <w:autoSpaceDE/>
              <w:autoSpaceDN/>
              <w:adjustRightInd/>
              <w:spacing w:after="0"/>
              <w:ind w:left="74"/>
              <w:rPr>
                <w:rFonts w:eastAsia="Times New Roman"/>
                <w:szCs w:val="24"/>
                <w:lang w:val="en-US"/>
              </w:rPr>
            </w:pPr>
            <w:r w:rsidRPr="00621E10">
              <w:rPr>
                <w:rFonts w:eastAsia="Batang"/>
                <w:color w:val="44546A" w:themeColor="text2"/>
                <w:kern w:val="24"/>
                <w:szCs w:val="24"/>
                <w:highlight w:val="green"/>
              </w:rPr>
              <w:t>Agreement:</w:t>
            </w:r>
          </w:p>
          <w:p w14:paraId="158A9F25" w14:textId="77777777" w:rsidR="009F445A" w:rsidRPr="00621E10" w:rsidRDefault="009F445A" w:rsidP="009F445A">
            <w:pPr>
              <w:numPr>
                <w:ilvl w:val="0"/>
                <w:numId w:val="4"/>
              </w:numPr>
              <w:overflowPunct/>
              <w:autoSpaceDE/>
              <w:autoSpaceDN/>
              <w:adjustRightInd/>
              <w:spacing w:after="0"/>
              <w:ind w:left="1341"/>
              <w:contextualSpacing/>
              <w:rPr>
                <w:lang w:val="en-US"/>
              </w:rPr>
            </w:pPr>
            <w:r w:rsidRPr="00621E10">
              <w:rPr>
                <w:lang w:val="en-US"/>
              </w:rPr>
              <w:t>gNB Rx-Tx time difference is defined with respect to the subframe timing associated with the UE</w:t>
            </w:r>
          </w:p>
          <w:p w14:paraId="02081D7F" w14:textId="77777777" w:rsidR="009F445A" w:rsidRDefault="009F445A" w:rsidP="009F445A">
            <w:pPr>
              <w:numPr>
                <w:ilvl w:val="0"/>
                <w:numId w:val="4"/>
              </w:numPr>
              <w:overflowPunct/>
              <w:autoSpaceDE/>
              <w:autoSpaceDN/>
              <w:adjustRightInd/>
              <w:spacing w:after="0"/>
              <w:ind w:left="1341"/>
              <w:contextualSpacing/>
              <w:rPr>
                <w:lang w:val="en-US"/>
              </w:rPr>
            </w:pPr>
            <w:r w:rsidRPr="00621E10">
              <w:rPr>
                <w:lang w:val="en-US"/>
              </w:rPr>
              <w:t xml:space="preserve">Multiple SRS resources for positioning purposes can be used to determine the received UL subframe timing of the first arrival path of the UE. </w:t>
            </w:r>
          </w:p>
          <w:p w14:paraId="0C603674" w14:textId="77777777" w:rsidR="009F445A" w:rsidRPr="003402E7" w:rsidRDefault="009F445A" w:rsidP="009F445A">
            <w:pPr>
              <w:numPr>
                <w:ilvl w:val="0"/>
                <w:numId w:val="4"/>
              </w:numPr>
              <w:overflowPunct/>
              <w:autoSpaceDE/>
              <w:autoSpaceDN/>
              <w:adjustRightInd/>
              <w:spacing w:after="0"/>
              <w:ind w:left="1341"/>
              <w:contextualSpacing/>
              <w:rPr>
                <w:lang w:val="en-US"/>
              </w:rPr>
            </w:pPr>
            <w:r w:rsidRPr="00621E10">
              <w:rPr>
                <w:lang w:val="en-US"/>
              </w:rPr>
              <w:t>FFS: The resource ID(s) or resource set ID(s) used for determining the timing of the UE and possibly the Rx beam used at the gNB in the gNB Rx-Tx time difference measurements can be requested for reporting in the measurement report.</w:t>
            </w:r>
          </w:p>
        </w:tc>
      </w:tr>
    </w:tbl>
    <w:p w14:paraId="78393ECC" w14:textId="77777777" w:rsidR="009F445A" w:rsidRDefault="009F445A" w:rsidP="009F445A">
      <w:pPr>
        <w:overflowPunct/>
        <w:autoSpaceDE/>
        <w:autoSpaceDN/>
        <w:adjustRightInd/>
        <w:spacing w:after="0"/>
        <w:contextualSpacing/>
        <w:rPr>
          <w:rFonts w:eastAsia="Times New Roman"/>
          <w:sz w:val="22"/>
          <w:szCs w:val="24"/>
          <w:lang w:val="en-US"/>
        </w:rPr>
      </w:pPr>
    </w:p>
    <w:p w14:paraId="472B20A1" w14:textId="61E58264" w:rsidR="009F445A" w:rsidRDefault="009F445A" w:rsidP="009F445A">
      <w:pPr>
        <w:overflowPunct/>
        <w:autoSpaceDE/>
        <w:autoSpaceDN/>
        <w:adjustRightInd/>
        <w:spacing w:after="0"/>
        <w:contextualSpacing/>
        <w:rPr>
          <w:rFonts w:eastAsia="Times New Roman"/>
          <w:szCs w:val="24"/>
          <w:lang w:val="en-US"/>
        </w:rPr>
      </w:pPr>
      <w:proofErr w:type="gramStart"/>
      <w:r>
        <w:rPr>
          <w:rFonts w:eastAsia="Times New Roman"/>
          <w:szCs w:val="24"/>
          <w:lang w:val="en-US"/>
        </w:rPr>
        <w:t>Next</w:t>
      </w:r>
      <w:proofErr w:type="gramEnd"/>
      <w:r>
        <w:rPr>
          <w:rFonts w:eastAsia="Times New Roman"/>
          <w:szCs w:val="24"/>
          <w:lang w:val="en-US"/>
        </w:rPr>
        <w:t xml:space="preserve"> we discuss the FFS from the above agreement. The Rx beams used by the gNB can carry additional information about the direction of the UE. </w:t>
      </w:r>
      <w:proofErr w:type="gramStart"/>
      <w:r>
        <w:rPr>
          <w:rFonts w:eastAsia="Times New Roman"/>
          <w:szCs w:val="24"/>
          <w:lang w:val="en-US"/>
        </w:rPr>
        <w:t>Additionally</w:t>
      </w:r>
      <w:proofErr w:type="gramEnd"/>
      <w:r>
        <w:rPr>
          <w:rFonts w:eastAsia="Times New Roman"/>
          <w:szCs w:val="24"/>
          <w:lang w:val="en-US"/>
        </w:rPr>
        <w:t xml:space="preserve"> it may be useful for the LMF to know which SRS resources were used by the gNB to make either RTOA or gNB Rx-Tx time difference. As one example the LMF may need to know which SRS resource was used to measure the gNB Rx-Tx time difference so it can properly calculate the RTT between a UE and gNB. </w:t>
      </w:r>
    </w:p>
    <w:p w14:paraId="3CC820BA" w14:textId="19E4BB5B" w:rsidR="00053B7F" w:rsidRDefault="00053B7F" w:rsidP="009F445A">
      <w:pPr>
        <w:overflowPunct/>
        <w:autoSpaceDE/>
        <w:autoSpaceDN/>
        <w:adjustRightInd/>
        <w:spacing w:after="0"/>
        <w:contextualSpacing/>
        <w:rPr>
          <w:rFonts w:eastAsia="Times New Roman"/>
          <w:szCs w:val="24"/>
          <w:lang w:val="en-US"/>
        </w:rPr>
      </w:pPr>
    </w:p>
    <w:p w14:paraId="76F44323" w14:textId="2865D5A1" w:rsidR="00053B7F" w:rsidRDefault="00053B7F" w:rsidP="009F445A">
      <w:pPr>
        <w:overflowPunct/>
        <w:autoSpaceDE/>
        <w:autoSpaceDN/>
        <w:adjustRightInd/>
        <w:spacing w:after="0"/>
        <w:contextualSpacing/>
        <w:rPr>
          <w:rFonts w:eastAsia="Times New Roman"/>
          <w:szCs w:val="24"/>
          <w:lang w:val="en-US"/>
        </w:rPr>
      </w:pPr>
      <w:r>
        <w:rPr>
          <w:rFonts w:eastAsia="Times New Roman"/>
          <w:szCs w:val="24"/>
          <w:lang w:val="en-US"/>
        </w:rPr>
        <w:t>At RAN1#98-bis the following agreement on the DL PRS was reached</w:t>
      </w:r>
    </w:p>
    <w:p w14:paraId="5C8F9887" w14:textId="7A1F1984" w:rsidR="009F445A" w:rsidRDefault="009F445A" w:rsidP="009F445A">
      <w:pPr>
        <w:overflowPunct/>
        <w:autoSpaceDE/>
        <w:autoSpaceDN/>
        <w:adjustRightInd/>
        <w:spacing w:after="0"/>
        <w:contextualSpacing/>
        <w:rPr>
          <w:rFonts w:eastAsia="Times New Roman"/>
          <w:szCs w:val="24"/>
          <w:lang w:val="en-US"/>
        </w:rPr>
      </w:pPr>
    </w:p>
    <w:tbl>
      <w:tblPr>
        <w:tblStyle w:val="TableGrid"/>
        <w:tblW w:w="0" w:type="auto"/>
        <w:tblLook w:val="04A0" w:firstRow="1" w:lastRow="0" w:firstColumn="1" w:lastColumn="0" w:noHBand="0" w:noVBand="1"/>
      </w:tblPr>
      <w:tblGrid>
        <w:gridCol w:w="9629"/>
      </w:tblGrid>
      <w:tr w:rsidR="00053B7F" w14:paraId="65AD9761" w14:textId="77777777" w:rsidTr="00A95897">
        <w:tc>
          <w:tcPr>
            <w:tcW w:w="9629" w:type="dxa"/>
          </w:tcPr>
          <w:p w14:paraId="5331D1C7" w14:textId="77777777" w:rsidR="00053B7F" w:rsidRPr="00531A07" w:rsidRDefault="00053B7F" w:rsidP="00A95897">
            <w:pPr>
              <w:overflowPunct/>
              <w:autoSpaceDE/>
              <w:autoSpaceDN/>
              <w:adjustRightInd/>
              <w:spacing w:after="0"/>
              <w:rPr>
                <w:rFonts w:ascii="&amp;quot" w:eastAsia="Times New Roman" w:hAnsi="&amp;quot"/>
                <w:color w:val="000000"/>
                <w:lang w:val="en-US" w:eastAsia="de-DE"/>
              </w:rPr>
            </w:pPr>
            <w:r w:rsidRPr="00B82620">
              <w:rPr>
                <w:rFonts w:ascii="Times" w:eastAsia="Times New Roman" w:hAnsi="Times" w:cs="Times"/>
                <w:color w:val="001135"/>
                <w:position w:val="2"/>
                <w:highlight w:val="green"/>
                <w:lang w:eastAsia="de-DE"/>
              </w:rPr>
              <w:t>Agreement:</w:t>
            </w:r>
          </w:p>
          <w:p w14:paraId="5344758D" w14:textId="77777777" w:rsidR="00053B7F" w:rsidRPr="00053B7F" w:rsidRDefault="00053B7F" w:rsidP="00053B7F">
            <w:pPr>
              <w:overflowPunct/>
              <w:autoSpaceDE/>
              <w:autoSpaceDN/>
              <w:adjustRightInd/>
              <w:spacing w:after="0"/>
              <w:contextualSpacing/>
              <w:rPr>
                <w:lang w:val="en-US"/>
              </w:rPr>
            </w:pPr>
            <w:r w:rsidRPr="00053B7F">
              <w:rPr>
                <w:lang w:val="en-US"/>
              </w:rPr>
              <w:t>A DL PRS resource can be associated with one or more of the following in either GCS or LCS</w:t>
            </w:r>
          </w:p>
          <w:p w14:paraId="045E89C7" w14:textId="77777777" w:rsidR="00053B7F" w:rsidRPr="00053B7F" w:rsidRDefault="00053B7F" w:rsidP="00053B7F">
            <w:pPr>
              <w:numPr>
                <w:ilvl w:val="0"/>
                <w:numId w:val="9"/>
              </w:numPr>
              <w:overflowPunct/>
              <w:autoSpaceDE/>
              <w:autoSpaceDN/>
              <w:adjustRightInd/>
              <w:spacing w:after="0"/>
              <w:contextualSpacing/>
              <w:rPr>
                <w:lang w:val="en-US"/>
              </w:rPr>
            </w:pPr>
            <w:r w:rsidRPr="00053B7F">
              <w:rPr>
                <w:lang w:val="en-US"/>
              </w:rPr>
              <w:t>azimuth angle</w:t>
            </w:r>
          </w:p>
          <w:p w14:paraId="39D84BD2" w14:textId="77777777" w:rsidR="00053B7F" w:rsidRPr="00053B7F" w:rsidRDefault="00053B7F" w:rsidP="00053B7F">
            <w:pPr>
              <w:numPr>
                <w:ilvl w:val="0"/>
                <w:numId w:val="9"/>
              </w:numPr>
              <w:overflowPunct/>
              <w:autoSpaceDE/>
              <w:autoSpaceDN/>
              <w:adjustRightInd/>
              <w:spacing w:after="0"/>
              <w:contextualSpacing/>
              <w:rPr>
                <w:lang w:val="en-US"/>
              </w:rPr>
            </w:pPr>
            <w:r w:rsidRPr="00053B7F">
              <w:rPr>
                <w:lang w:val="en-US"/>
              </w:rPr>
              <w:t>elevation angle</w:t>
            </w:r>
          </w:p>
          <w:p w14:paraId="19CCED05" w14:textId="7E3445ED" w:rsidR="00053B7F" w:rsidRPr="00053B7F" w:rsidRDefault="00053B7F" w:rsidP="00053B7F">
            <w:pPr>
              <w:numPr>
                <w:ilvl w:val="0"/>
                <w:numId w:val="9"/>
              </w:numPr>
              <w:overflowPunct/>
              <w:autoSpaceDE/>
              <w:autoSpaceDN/>
              <w:adjustRightInd/>
              <w:spacing w:after="0"/>
              <w:contextualSpacing/>
              <w:rPr>
                <w:lang w:val="en-US"/>
              </w:rPr>
            </w:pPr>
            <w:r w:rsidRPr="00053B7F">
              <w:rPr>
                <w:lang w:val="en-US"/>
              </w:rPr>
              <w:t xml:space="preserve">Note: The details of the message (e.g., resolution, </w:t>
            </w:r>
            <w:proofErr w:type="gramStart"/>
            <w:r w:rsidRPr="00053B7F">
              <w:rPr>
                <w:lang w:val="en-US"/>
              </w:rPr>
              <w:t>range,  etc.</w:t>
            </w:r>
            <w:proofErr w:type="gramEnd"/>
            <w:r w:rsidRPr="00053B7F">
              <w:rPr>
                <w:lang w:val="en-US"/>
              </w:rPr>
              <w:t>) can be defined in RAN3.</w:t>
            </w:r>
          </w:p>
        </w:tc>
      </w:tr>
    </w:tbl>
    <w:p w14:paraId="0FBA536C" w14:textId="366B7F6C" w:rsidR="00053B7F" w:rsidRDefault="00053B7F" w:rsidP="009F445A">
      <w:pPr>
        <w:overflowPunct/>
        <w:autoSpaceDE/>
        <w:autoSpaceDN/>
        <w:adjustRightInd/>
        <w:spacing w:after="0"/>
        <w:contextualSpacing/>
        <w:rPr>
          <w:rFonts w:eastAsia="Times New Roman"/>
          <w:szCs w:val="24"/>
          <w:lang w:val="en-US"/>
        </w:rPr>
      </w:pPr>
    </w:p>
    <w:p w14:paraId="5504227B" w14:textId="077800ED" w:rsidR="00053B7F" w:rsidRDefault="00053B7F" w:rsidP="009F445A">
      <w:pPr>
        <w:overflowPunct/>
        <w:autoSpaceDE/>
        <w:autoSpaceDN/>
        <w:adjustRightInd/>
        <w:spacing w:after="0"/>
        <w:contextualSpacing/>
        <w:rPr>
          <w:rFonts w:eastAsia="Times New Roman"/>
          <w:szCs w:val="24"/>
          <w:lang w:val="en-US"/>
        </w:rPr>
      </w:pPr>
      <w:proofErr w:type="gramStart"/>
      <w:r>
        <w:rPr>
          <w:rFonts w:eastAsia="Times New Roman"/>
          <w:szCs w:val="24"/>
          <w:lang w:val="en-US"/>
        </w:rPr>
        <w:t>Therefore</w:t>
      </w:r>
      <w:proofErr w:type="gramEnd"/>
      <w:r>
        <w:rPr>
          <w:rFonts w:eastAsia="Times New Roman"/>
          <w:szCs w:val="24"/>
          <w:lang w:val="en-US"/>
        </w:rPr>
        <w:t xml:space="preserve"> if the gNB uses the same beams for RX as it uses for transmission of the DL PRS there will be angular information of those beams. Reporting to the LMF which RX beam the gNB uses for an UL timing measurement provides additional information to that can assist in the positioning calculation.  </w:t>
      </w:r>
    </w:p>
    <w:p w14:paraId="489D3CC9" w14:textId="77777777" w:rsidR="00053B7F" w:rsidRDefault="00053B7F" w:rsidP="009F445A">
      <w:pPr>
        <w:overflowPunct/>
        <w:autoSpaceDE/>
        <w:autoSpaceDN/>
        <w:adjustRightInd/>
        <w:spacing w:after="0"/>
        <w:contextualSpacing/>
        <w:rPr>
          <w:rFonts w:eastAsia="Times New Roman"/>
          <w:szCs w:val="24"/>
          <w:lang w:val="en-US"/>
        </w:rPr>
      </w:pPr>
    </w:p>
    <w:p w14:paraId="0BDB5D4B" w14:textId="5A4F4F55" w:rsidR="009F445A" w:rsidRDefault="009F445A" w:rsidP="009F445A">
      <w:pPr>
        <w:overflowPunct/>
        <w:autoSpaceDE/>
        <w:autoSpaceDN/>
        <w:adjustRightInd/>
        <w:spacing w:after="0"/>
        <w:contextualSpacing/>
        <w:rPr>
          <w:rFonts w:eastAsia="Times New Roman"/>
          <w:szCs w:val="24"/>
          <w:lang w:val="en-US"/>
        </w:rPr>
      </w:pPr>
      <w:r w:rsidRPr="003402E7">
        <w:rPr>
          <w:rFonts w:eastAsia="Times New Roman"/>
          <w:b/>
          <w:szCs w:val="24"/>
          <w:lang w:val="en-US"/>
        </w:rPr>
        <w:t xml:space="preserve">Proposal </w:t>
      </w:r>
      <w:r w:rsidR="00D807C4">
        <w:rPr>
          <w:rFonts w:eastAsia="Times New Roman"/>
          <w:b/>
          <w:szCs w:val="24"/>
          <w:lang w:val="en-US"/>
        </w:rPr>
        <w:t>4</w:t>
      </w:r>
      <w:r>
        <w:rPr>
          <w:rFonts w:eastAsia="Times New Roman"/>
          <w:szCs w:val="24"/>
          <w:lang w:val="en-US"/>
        </w:rPr>
        <w:t>: For both UL RTOA and gNB Rx-Tx time difference measurements support LMF requesting reporting of t</w:t>
      </w:r>
      <w:r w:rsidRPr="00621E10">
        <w:rPr>
          <w:lang w:val="en-US"/>
        </w:rPr>
        <w:t>he resource ID(s) or resource set ID(s) used for determining the timing of the UE</w:t>
      </w:r>
      <w:r>
        <w:rPr>
          <w:lang w:val="en-US"/>
        </w:rPr>
        <w:t xml:space="preserve"> and the Rx beam used by the gNB for the measurement. </w:t>
      </w:r>
      <w:r>
        <w:rPr>
          <w:rFonts w:eastAsia="Times New Roman"/>
          <w:szCs w:val="24"/>
          <w:lang w:val="en-US"/>
        </w:rPr>
        <w:t xml:space="preserve">  </w:t>
      </w:r>
    </w:p>
    <w:p w14:paraId="7996CF73" w14:textId="77777777" w:rsidR="009F445A" w:rsidRDefault="009F445A" w:rsidP="009F445A">
      <w:pPr>
        <w:pStyle w:val="Heading2"/>
        <w:ind w:left="576"/>
        <w:rPr>
          <w:lang w:val="en-US"/>
        </w:rPr>
      </w:pPr>
      <w:r>
        <w:rPr>
          <w:lang w:val="en-US"/>
        </w:rPr>
        <w:t>Multiple Path Reporting</w:t>
      </w:r>
    </w:p>
    <w:p w14:paraId="29A15A60" w14:textId="77777777" w:rsidR="009F445A" w:rsidRDefault="009F445A" w:rsidP="009F445A">
      <w:pPr>
        <w:rPr>
          <w:lang w:val="en-US"/>
        </w:rPr>
      </w:pPr>
      <w:r>
        <w:rPr>
          <w:lang w:val="en-US"/>
        </w:rPr>
        <w:t xml:space="preserve">It is well known that when making timing measurements that multipath is a major issue. Finding the correct path for RSTD estimation is critical to improved positioning accuracy. During the SI phase many companies assumed that UEs make use of thresholding in order to find the first peak above a given value to help detect the correct peak. Thresholding is useful but the details of how the UE determines the peaks for RSTD measurements are not expected to be specified. In addition, thresholding does not remove all errors associated with finding the correct peak. Reporting of multiple peaks can allow further processing by the location server to attempt to correct errors. </w:t>
      </w:r>
    </w:p>
    <w:p w14:paraId="2E14E86C" w14:textId="59BD6F6A" w:rsidR="009F445A" w:rsidRDefault="009F445A" w:rsidP="009F445A">
      <w:pPr>
        <w:rPr>
          <w:lang w:val="en-US"/>
        </w:rPr>
      </w:pPr>
      <w:r w:rsidRPr="00A61B7A">
        <w:rPr>
          <w:b/>
          <w:lang w:val="en-US"/>
        </w:rPr>
        <w:t xml:space="preserve">Observation </w:t>
      </w:r>
      <w:r w:rsidR="00D807C4">
        <w:rPr>
          <w:b/>
          <w:lang w:val="en-US"/>
        </w:rPr>
        <w:t>6</w:t>
      </w:r>
      <w:r w:rsidRPr="00A61B7A">
        <w:rPr>
          <w:b/>
          <w:lang w:val="en-US"/>
        </w:rPr>
        <w:t>:</w:t>
      </w:r>
      <w:r>
        <w:rPr>
          <w:lang w:val="en-US"/>
        </w:rPr>
        <w:t xml:space="preserve"> It is beneficial to optionally have multiple RSTD peaks reported to the location server when possible.  </w:t>
      </w:r>
    </w:p>
    <w:p w14:paraId="73253F03" w14:textId="77777777" w:rsidR="009F445A" w:rsidRPr="00992106" w:rsidRDefault="009F445A" w:rsidP="009F445A">
      <w:pPr>
        <w:rPr>
          <w:lang w:val="en-US"/>
        </w:rPr>
      </w:pPr>
      <w:r>
        <w:rPr>
          <w:lang w:val="en-US"/>
        </w:rPr>
        <w:t xml:space="preserve">In LTE the RSTD measurement procedure supported the UE reporting </w:t>
      </w:r>
      <w:proofErr w:type="spellStart"/>
      <w:r>
        <w:rPr>
          <w:lang w:val="en-US"/>
        </w:rPr>
        <w:t>AdditionalPaths</w:t>
      </w:r>
      <w:proofErr w:type="spellEnd"/>
      <w:r>
        <w:rPr>
          <w:lang w:val="en-US"/>
        </w:rPr>
        <w:t xml:space="preserve"> if requested and detected [5]. </w:t>
      </w:r>
      <w:proofErr w:type="gramStart"/>
      <w:r>
        <w:rPr>
          <w:lang w:val="en-US"/>
        </w:rPr>
        <w:t>Specifically</w:t>
      </w:r>
      <w:proofErr w:type="gramEnd"/>
      <w:r>
        <w:rPr>
          <w:lang w:val="en-US"/>
        </w:rPr>
        <w:t xml:space="preserve"> the </w:t>
      </w:r>
      <w:proofErr w:type="spellStart"/>
      <w:r>
        <w:rPr>
          <w:lang w:val="en-US"/>
        </w:rPr>
        <w:t>AdditionalPath</w:t>
      </w:r>
      <w:proofErr w:type="spellEnd"/>
      <w:r>
        <w:rPr>
          <w:lang w:val="en-US"/>
        </w:rPr>
        <w:t xml:space="preserve"> reporting allowed the UE to report a relative path timing for additional paths that it detects as well as the quality of that detected timing. From TS 36.355 those two fields were defined as follows: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445A" w:rsidRPr="00534549" w14:paraId="56DF8C37" w14:textId="77777777" w:rsidTr="00A95897">
        <w:trPr>
          <w:cantSplit/>
          <w:tblHeader/>
        </w:trPr>
        <w:tc>
          <w:tcPr>
            <w:tcW w:w="9639" w:type="dxa"/>
          </w:tcPr>
          <w:p w14:paraId="76EF56BD" w14:textId="77777777" w:rsidR="009F445A" w:rsidRPr="00534549" w:rsidRDefault="009F445A" w:rsidP="00A95897">
            <w:pPr>
              <w:pStyle w:val="TAH"/>
              <w:keepNext w:val="0"/>
              <w:keepLines w:val="0"/>
              <w:widowControl w:val="0"/>
            </w:pPr>
            <w:proofErr w:type="spellStart"/>
            <w:r w:rsidRPr="00534549">
              <w:rPr>
                <w:i/>
                <w:snapToGrid w:val="0"/>
              </w:rPr>
              <w:t>AdditionalPath</w:t>
            </w:r>
            <w:proofErr w:type="spellEnd"/>
            <w:r w:rsidRPr="00534549">
              <w:rPr>
                <w:iCs/>
                <w:noProof/>
              </w:rPr>
              <w:t xml:space="preserve"> field descriptions</w:t>
            </w:r>
          </w:p>
        </w:tc>
      </w:tr>
      <w:tr w:rsidR="009F445A" w:rsidRPr="00534549" w14:paraId="15A9B53D" w14:textId="77777777" w:rsidTr="00A95897">
        <w:trPr>
          <w:cantSplit/>
        </w:trPr>
        <w:tc>
          <w:tcPr>
            <w:tcW w:w="9639" w:type="dxa"/>
          </w:tcPr>
          <w:p w14:paraId="5913080D" w14:textId="77777777" w:rsidR="009F445A" w:rsidRPr="00534549" w:rsidRDefault="009F445A" w:rsidP="00A95897">
            <w:pPr>
              <w:pStyle w:val="TAL"/>
              <w:keepNext w:val="0"/>
              <w:keepLines w:val="0"/>
              <w:widowControl w:val="0"/>
              <w:rPr>
                <w:b/>
                <w:i/>
              </w:rPr>
            </w:pPr>
            <w:proofErr w:type="spellStart"/>
            <w:r w:rsidRPr="00534549">
              <w:rPr>
                <w:b/>
                <w:i/>
              </w:rPr>
              <w:t>relativeTimeDifference</w:t>
            </w:r>
            <w:proofErr w:type="spellEnd"/>
          </w:p>
          <w:p w14:paraId="4A28AE0B" w14:textId="77777777" w:rsidR="009F445A" w:rsidRPr="00534549" w:rsidRDefault="009F445A" w:rsidP="00A95897">
            <w:pPr>
              <w:pStyle w:val="TALCharChar"/>
              <w:keepNext w:val="0"/>
              <w:keepLines w:val="0"/>
              <w:rPr>
                <w:color w:val="000000"/>
              </w:rPr>
            </w:pPr>
            <w:r w:rsidRPr="00534549">
              <w:rPr>
                <w:noProof/>
              </w:rPr>
              <w:t xml:space="preserve">This field specifies the additional detected path timing relative to the detected path timing used for the </w:t>
            </w:r>
            <w:r w:rsidRPr="00534549">
              <w:rPr>
                <w:i/>
                <w:noProof/>
              </w:rPr>
              <w:t>rstd</w:t>
            </w:r>
            <w:r w:rsidRPr="00534549">
              <w:rPr>
                <w:noProof/>
              </w:rPr>
              <w:t xml:space="preserve"> value in units of 0.5 Ts, with Ts=1/(15000*2048) seconds. A positive value indicates that the particular path is later in time than the detected path used for RSTD; a negative value indicates that the particular path is earlier in time than the detected path used for RSTD.</w:t>
            </w:r>
          </w:p>
        </w:tc>
      </w:tr>
      <w:tr w:rsidR="009F445A" w:rsidRPr="00534549" w14:paraId="258C7729" w14:textId="77777777" w:rsidTr="00A95897">
        <w:trPr>
          <w:cantSplit/>
        </w:trPr>
        <w:tc>
          <w:tcPr>
            <w:tcW w:w="9639" w:type="dxa"/>
          </w:tcPr>
          <w:p w14:paraId="2A9AA573" w14:textId="77777777" w:rsidR="009F445A" w:rsidRPr="00534549" w:rsidRDefault="009F445A" w:rsidP="00A95897">
            <w:pPr>
              <w:pStyle w:val="TAL"/>
              <w:keepNext w:val="0"/>
              <w:keepLines w:val="0"/>
              <w:widowControl w:val="0"/>
              <w:rPr>
                <w:b/>
                <w:i/>
                <w:snapToGrid w:val="0"/>
              </w:rPr>
            </w:pPr>
            <w:r w:rsidRPr="00534549">
              <w:rPr>
                <w:b/>
                <w:i/>
                <w:snapToGrid w:val="0"/>
              </w:rPr>
              <w:t>path-Quality</w:t>
            </w:r>
          </w:p>
          <w:p w14:paraId="09CA00C7" w14:textId="77777777" w:rsidR="009F445A" w:rsidRPr="00534549" w:rsidRDefault="009F445A" w:rsidP="00A95897">
            <w:pPr>
              <w:pStyle w:val="TAL"/>
              <w:keepLines w:val="0"/>
              <w:widowControl w:val="0"/>
            </w:pPr>
            <w:r w:rsidRPr="00534549">
              <w:rPr>
                <w:noProof/>
              </w:rPr>
              <w:t xml:space="preserve">This field specifies the </w:t>
            </w:r>
            <w:r w:rsidRPr="00534549">
              <w:t>target device</w:t>
            </w:r>
            <w:r>
              <w:t>′</w:t>
            </w:r>
            <w:r w:rsidRPr="00534549">
              <w:t xml:space="preserve">s best estimate of </w:t>
            </w:r>
            <w:r w:rsidRPr="00534549">
              <w:rPr>
                <w:noProof/>
              </w:rPr>
              <w:t>the quality of the detected timing of the additional path.</w:t>
            </w:r>
          </w:p>
        </w:tc>
      </w:tr>
    </w:tbl>
    <w:p w14:paraId="18C42176" w14:textId="77777777" w:rsidR="009F445A" w:rsidRDefault="009F445A" w:rsidP="009F445A">
      <w:pPr>
        <w:rPr>
          <w:lang w:val="en-US"/>
        </w:rPr>
      </w:pPr>
    </w:p>
    <w:p w14:paraId="37445CDF" w14:textId="7C91225A" w:rsidR="009F445A" w:rsidRDefault="009F445A" w:rsidP="009F445A">
      <w:pPr>
        <w:rPr>
          <w:lang w:val="en-US"/>
        </w:rPr>
      </w:pPr>
      <w:r w:rsidRPr="00A61B7A">
        <w:rPr>
          <w:b/>
          <w:lang w:val="en-US"/>
        </w:rPr>
        <w:lastRenderedPageBreak/>
        <w:t xml:space="preserve">Proposal </w:t>
      </w:r>
      <w:r w:rsidR="00D807C4">
        <w:rPr>
          <w:b/>
          <w:lang w:val="en-US"/>
        </w:rPr>
        <w:t>5</w:t>
      </w:r>
      <w:r w:rsidRPr="00A61B7A">
        <w:rPr>
          <w:b/>
          <w:lang w:val="en-US"/>
        </w:rPr>
        <w:t>:</w:t>
      </w:r>
      <w:r>
        <w:rPr>
          <w:lang w:val="en-US"/>
        </w:rPr>
        <w:t xml:space="preserve"> Additional path reporting should be supported in NR for at least the RSTD and RTOA measurements. The </w:t>
      </w:r>
      <w:proofErr w:type="spellStart"/>
      <w:r>
        <w:rPr>
          <w:lang w:val="en-US"/>
        </w:rPr>
        <w:t>AdditionalPath</w:t>
      </w:r>
      <w:proofErr w:type="spellEnd"/>
      <w:r>
        <w:rPr>
          <w:lang w:val="en-US"/>
        </w:rPr>
        <w:t xml:space="preserve"> fields of </w:t>
      </w:r>
      <w:proofErr w:type="spellStart"/>
      <w:r>
        <w:rPr>
          <w:lang w:val="en-US"/>
        </w:rPr>
        <w:t>relativeTimeDifference</w:t>
      </w:r>
      <w:proofErr w:type="spellEnd"/>
      <w:r>
        <w:rPr>
          <w:lang w:val="en-US"/>
        </w:rPr>
        <w:t xml:space="preserve"> and path-Quality from LTE can be used as a starting point in NR. </w:t>
      </w:r>
    </w:p>
    <w:p w14:paraId="54ABA8E8" w14:textId="30A0B134" w:rsidR="009F445A" w:rsidRDefault="009F445A" w:rsidP="009F445A">
      <w:pPr>
        <w:rPr>
          <w:lang w:val="en-US"/>
        </w:rPr>
      </w:pPr>
      <w:r w:rsidRPr="00621089">
        <w:rPr>
          <w:b/>
          <w:lang w:val="en-US"/>
        </w:rPr>
        <w:t xml:space="preserve">Proposal </w:t>
      </w:r>
      <w:r w:rsidR="00D807C4">
        <w:rPr>
          <w:b/>
          <w:lang w:val="en-US"/>
        </w:rPr>
        <w:t>6</w:t>
      </w:r>
      <w:r>
        <w:rPr>
          <w:lang w:val="en-US"/>
        </w:rPr>
        <w:t xml:space="preserve">: RAN1 to discuss additional path reporting for UE Rx-Tx time difference and gNB Rx-Tx time difference. </w:t>
      </w:r>
    </w:p>
    <w:p w14:paraId="587BBA93" w14:textId="77777777" w:rsidR="009F445A" w:rsidRDefault="009F445A" w:rsidP="009F445A">
      <w:pPr>
        <w:rPr>
          <w:lang w:val="en-US"/>
        </w:rPr>
      </w:pPr>
      <w:r>
        <w:rPr>
          <w:lang w:val="en-US"/>
        </w:rPr>
        <w:t xml:space="preserve">At RAN1#98 it was agreed that </w:t>
      </w:r>
    </w:p>
    <w:p w14:paraId="1DB181A1" w14:textId="77777777" w:rsidR="009F445A" w:rsidRPr="00A61B7A" w:rsidRDefault="009F445A" w:rsidP="009F445A">
      <w:pPr>
        <w:numPr>
          <w:ilvl w:val="0"/>
          <w:numId w:val="5"/>
        </w:numPr>
        <w:rPr>
          <w:lang w:val="en-US"/>
        </w:rPr>
      </w:pPr>
      <w:r w:rsidRPr="00A61B7A">
        <w:t>At least the PRS resource ID(s) or PRS resource set ID(s) used for determining the timing of each TRP in RSTD measurements can be configured for reporting in the measurement report.</w:t>
      </w:r>
    </w:p>
    <w:p w14:paraId="3DC6CA5D" w14:textId="77777777" w:rsidR="009F445A" w:rsidRDefault="009F445A" w:rsidP="009F445A">
      <w:pPr>
        <w:rPr>
          <w:lang w:val="en-US"/>
        </w:rPr>
      </w:pPr>
      <w:r>
        <w:rPr>
          <w:lang w:val="en-US"/>
        </w:rPr>
        <w:t xml:space="preserve">In addition to reporting the additional path information proposed above it is also useful for the UE or gNB to report the resource ID(s) or resource set ID(s) used for </w:t>
      </w:r>
      <w:proofErr w:type="spellStart"/>
      <w:r>
        <w:rPr>
          <w:lang w:val="en-US"/>
        </w:rPr>
        <w:t>determing</w:t>
      </w:r>
      <w:proofErr w:type="spellEnd"/>
      <w:r>
        <w:rPr>
          <w:lang w:val="en-US"/>
        </w:rPr>
        <w:t xml:space="preserve"> the additional path timing. </w:t>
      </w:r>
    </w:p>
    <w:p w14:paraId="7F514491" w14:textId="2C0D02CE" w:rsidR="003B7985" w:rsidRDefault="009F445A" w:rsidP="009F445A">
      <w:r w:rsidRPr="00621089">
        <w:rPr>
          <w:b/>
          <w:lang w:val="en-US"/>
        </w:rPr>
        <w:t xml:space="preserve">Proposal </w:t>
      </w:r>
      <w:r w:rsidR="00D807C4">
        <w:rPr>
          <w:b/>
          <w:lang w:val="en-US"/>
        </w:rPr>
        <w:t>7</w:t>
      </w:r>
      <w:r w:rsidRPr="00621089">
        <w:rPr>
          <w:b/>
          <w:lang w:val="en-US"/>
        </w:rPr>
        <w:t>:</w:t>
      </w:r>
      <w:r>
        <w:rPr>
          <w:lang w:val="en-US"/>
        </w:rPr>
        <w:t xml:space="preserve"> Support reporting of the resource ID(s) or resource set ID(s) in the </w:t>
      </w:r>
      <w:proofErr w:type="spellStart"/>
      <w:r>
        <w:rPr>
          <w:lang w:val="en-US"/>
        </w:rPr>
        <w:t>AdditionalPath</w:t>
      </w:r>
      <w:proofErr w:type="spellEnd"/>
      <w:r>
        <w:rPr>
          <w:lang w:val="en-US"/>
        </w:rPr>
        <w:t xml:space="preserve"> field of at least the RSTD and RTOA measurement reports.</w:t>
      </w:r>
    </w:p>
    <w:p w14:paraId="10445A01" w14:textId="4B9198F2" w:rsidR="00885580" w:rsidRDefault="578D3714" w:rsidP="00885580">
      <w:pPr>
        <w:pStyle w:val="Heading1"/>
      </w:pPr>
      <w:r>
        <w:t>Conclusion</w:t>
      </w:r>
    </w:p>
    <w:p w14:paraId="5F07FA5A" w14:textId="1F18F354" w:rsidR="009C014C" w:rsidRDefault="009C014C" w:rsidP="004D4654">
      <w:pPr>
        <w:spacing w:afterLines="50" w:after="120"/>
        <w:rPr>
          <w:lang w:val="en-US"/>
        </w:rPr>
      </w:pPr>
      <w:r>
        <w:rPr>
          <w:lang w:val="en-US"/>
        </w:rPr>
        <w:t>In this contribution we make the following observations:</w:t>
      </w:r>
    </w:p>
    <w:p w14:paraId="5A6F2CD4" w14:textId="77777777" w:rsidR="00D807C4" w:rsidRPr="009F445A" w:rsidRDefault="00D807C4" w:rsidP="00D807C4">
      <w:r w:rsidRPr="001F019B">
        <w:rPr>
          <w:b/>
          <w:lang w:val="en-US"/>
        </w:rPr>
        <w:t xml:space="preserve">Observation </w:t>
      </w:r>
      <w:r>
        <w:rPr>
          <w:b/>
          <w:lang w:val="en-US"/>
        </w:rPr>
        <w:t>1</w:t>
      </w:r>
      <w:r>
        <w:rPr>
          <w:lang w:val="en-US"/>
        </w:rPr>
        <w:t xml:space="preserve">: In the general case the measurement </w:t>
      </w:r>
      <w:r w:rsidRPr="009F445A">
        <w:t>errors of azimuth of arrival (AoA) and zenith of arrival (</w:t>
      </w:r>
      <w:proofErr w:type="spellStart"/>
      <w:r w:rsidRPr="009F445A">
        <w:t>ZoA</w:t>
      </w:r>
      <w:proofErr w:type="spellEnd"/>
      <w:r w:rsidRPr="009F445A">
        <w:t>) are correlated.</w:t>
      </w:r>
    </w:p>
    <w:p w14:paraId="07479A2D" w14:textId="77777777" w:rsidR="00D807C4" w:rsidRDefault="00D807C4" w:rsidP="00D807C4">
      <w:r w:rsidRPr="001F019B">
        <w:rPr>
          <w:b/>
          <w:lang w:val="en-US"/>
        </w:rPr>
        <w:t xml:space="preserve">Observation </w:t>
      </w:r>
      <w:r>
        <w:rPr>
          <w:b/>
          <w:lang w:val="en-US"/>
        </w:rPr>
        <w:t>2</w:t>
      </w:r>
      <w:r>
        <w:rPr>
          <w:lang w:val="en-US"/>
        </w:rPr>
        <w:t>: Using a Gaussian PDF for characterizing zero-mean angle measurement errors for azimuth and zenith angles requires reporting of three (quantized) real values.</w:t>
      </w:r>
    </w:p>
    <w:p w14:paraId="5B85700C" w14:textId="77777777" w:rsidR="00D807C4" w:rsidRDefault="00D807C4" w:rsidP="00D807C4">
      <w:pPr>
        <w:rPr>
          <w:lang w:val="en-US"/>
        </w:rPr>
      </w:pPr>
      <w:r w:rsidRPr="001F019B">
        <w:rPr>
          <w:b/>
          <w:lang w:val="en-US"/>
        </w:rPr>
        <w:t xml:space="preserve">Observation </w:t>
      </w:r>
      <w:r>
        <w:rPr>
          <w:b/>
          <w:lang w:val="en-US"/>
        </w:rPr>
        <w:t>3</w:t>
      </w:r>
      <w:r>
        <w:rPr>
          <w:lang w:val="en-US"/>
        </w:rPr>
        <w:t>: Using a Kent PDF for characterizing zero-mean angle measurement errors for azimuth and zenith angles requires reporting of three (quantized) real values. This is the same amount of reporting information as for the covariance matrix of a Gaussian PDF.</w:t>
      </w:r>
    </w:p>
    <w:p w14:paraId="4BF18D2D" w14:textId="77777777" w:rsidR="00D807C4" w:rsidRDefault="00D807C4" w:rsidP="00D807C4">
      <w:r w:rsidRPr="000651D8">
        <w:rPr>
          <w:b/>
        </w:rPr>
        <w:t>Observation</w:t>
      </w:r>
      <w:r>
        <w:rPr>
          <w:b/>
        </w:rPr>
        <w:t xml:space="preserve"> 4</w:t>
      </w:r>
      <w:r w:rsidRPr="000651D8">
        <w:rPr>
          <w:b/>
        </w:rPr>
        <w:t xml:space="preserve">: </w:t>
      </w:r>
      <w:r w:rsidRPr="000651D8">
        <w:t>The actual chang</w:t>
      </w:r>
      <w:r>
        <w:t>e</w:t>
      </w:r>
      <w:r w:rsidRPr="000651D8">
        <w:t xml:space="preserve"> in direction corresponding to a measurement error in </w:t>
      </w:r>
      <m:oMath>
        <m:r>
          <w:rPr>
            <w:rFonts w:ascii="Cambria Math" w:hAnsi="Cambria Math"/>
          </w:rPr>
          <m:t>φ'</m:t>
        </m:r>
      </m:oMath>
      <w:r w:rsidRPr="000651D8">
        <w:t xml:space="preserve"> depends on the second angle </w:t>
      </w:r>
      <m:oMath>
        <m:r>
          <w:rPr>
            <w:rFonts w:ascii="Cambria Math" w:hAnsi="Cambria Math"/>
          </w:rPr>
          <m:t>θ</m:t>
        </m:r>
      </m:oMath>
      <w:r>
        <w:t>’</w:t>
      </w:r>
      <w:r w:rsidRPr="000651D8">
        <w:t>.</w:t>
      </w:r>
    </w:p>
    <w:p w14:paraId="0434D672" w14:textId="77777777" w:rsidR="00D807C4" w:rsidRPr="00B97BA5" w:rsidRDefault="00D807C4" w:rsidP="00D807C4">
      <w:pPr>
        <w:rPr>
          <w:b/>
        </w:rPr>
      </w:pPr>
      <w:r w:rsidRPr="00D807C4">
        <w:rPr>
          <w:b/>
        </w:rPr>
        <w:t xml:space="preserve">Observation </w:t>
      </w:r>
      <w:r>
        <w:rPr>
          <w:b/>
        </w:rPr>
        <w:t>5</w:t>
      </w:r>
      <w:r>
        <w:t xml:space="preserve">: No additional reporting of rotation angels is required to use the </w:t>
      </w:r>
      <w:proofErr w:type="spellStart"/>
      <w:r>
        <w:t>aboved</w:t>
      </w:r>
      <w:proofErr w:type="spellEnd"/>
      <w:r>
        <w:t xml:space="preserve"> rotated coordinate system for the quality metric.</w:t>
      </w:r>
    </w:p>
    <w:p w14:paraId="1B3BA680" w14:textId="284CFAAB" w:rsidR="00D807C4" w:rsidRDefault="00D807C4" w:rsidP="00D807C4">
      <w:pPr>
        <w:rPr>
          <w:lang w:val="en-US"/>
        </w:rPr>
      </w:pPr>
      <w:r w:rsidRPr="00A61B7A">
        <w:rPr>
          <w:b/>
          <w:lang w:val="en-US"/>
        </w:rPr>
        <w:t xml:space="preserve">Observation </w:t>
      </w:r>
      <w:r>
        <w:rPr>
          <w:b/>
          <w:lang w:val="en-US"/>
        </w:rPr>
        <w:t>6</w:t>
      </w:r>
      <w:r w:rsidRPr="00A61B7A">
        <w:rPr>
          <w:b/>
          <w:lang w:val="en-US"/>
        </w:rPr>
        <w:t>:</w:t>
      </w:r>
      <w:r>
        <w:rPr>
          <w:lang w:val="en-US"/>
        </w:rPr>
        <w:t xml:space="preserve"> It is beneficial to optionally have multiple RSTD peaks reported to the location server when possible.  </w:t>
      </w:r>
    </w:p>
    <w:p w14:paraId="1CBF347E" w14:textId="5C87641F" w:rsidR="009C014C" w:rsidRDefault="009C014C" w:rsidP="004D4654">
      <w:pPr>
        <w:spacing w:afterLines="50" w:after="120"/>
      </w:pPr>
      <w:r>
        <w:t>In this contribution we make the following proposals:</w:t>
      </w:r>
    </w:p>
    <w:p w14:paraId="43E27607" w14:textId="77777777" w:rsidR="00D807C4" w:rsidRDefault="00D807C4" w:rsidP="00D807C4">
      <w:r w:rsidRPr="00A160E6">
        <w:rPr>
          <w:b/>
        </w:rPr>
        <w:t>Proposal</w:t>
      </w:r>
      <w:r>
        <w:rPr>
          <w:b/>
        </w:rPr>
        <w:t xml:space="preserve"> 1</w:t>
      </w:r>
      <w:r w:rsidRPr="00A160E6">
        <w:rPr>
          <w:b/>
        </w:rPr>
        <w:t>:</w:t>
      </w:r>
      <w:r>
        <w:t xml:space="preserve"> Consider different options like a Gaussian PDF or a Kent PDF for defining a quality metric for two-dimensional angle measurements and define the quality metric to be used for reporting.</w:t>
      </w:r>
    </w:p>
    <w:p w14:paraId="6DDF8112" w14:textId="77777777" w:rsidR="00D807C4" w:rsidRDefault="00D807C4" w:rsidP="00D807C4">
      <w:r w:rsidRPr="00B97BA5">
        <w:rPr>
          <w:b/>
        </w:rPr>
        <w:t>Proposal</w:t>
      </w:r>
      <w:r>
        <w:rPr>
          <w:b/>
        </w:rPr>
        <w:t xml:space="preserve"> 2</w:t>
      </w:r>
      <w:r w:rsidRPr="00B97BA5">
        <w:rPr>
          <w:b/>
        </w:rPr>
        <w:t xml:space="preserve">: </w:t>
      </w:r>
      <w:r w:rsidRPr="00B97BA5">
        <w:t>Use a rot</w:t>
      </w:r>
      <w:r>
        <w:t>a</w:t>
      </w:r>
      <w:r w:rsidRPr="00B97BA5">
        <w:t xml:space="preserve">ted </w:t>
      </w:r>
      <w:r>
        <w:t xml:space="preserve">coordinate system for reporting the error covariance matrix as a quality metric for the angle measurements. The coordinate system is rotated in such a way that the </w:t>
      </w:r>
      <m:oMath>
        <m:r>
          <w:rPr>
            <w:rFonts w:ascii="Cambria Math" w:hAnsi="Cambria Math"/>
          </w:rPr>
          <m:t>x’’</m:t>
        </m:r>
      </m:oMath>
      <w:r>
        <w:t>-axis of the rotated system points towards the measured direction of arrival.</w:t>
      </w:r>
    </w:p>
    <w:p w14:paraId="38E7E8D9" w14:textId="77777777" w:rsidR="00D807C4" w:rsidRDefault="00D807C4" w:rsidP="00D807C4">
      <w:r w:rsidRPr="00D807C4">
        <w:rPr>
          <w:b/>
        </w:rPr>
        <w:t xml:space="preserve">Proposal </w:t>
      </w:r>
      <w:r>
        <w:rPr>
          <w:b/>
        </w:rPr>
        <w:t>3</w:t>
      </w:r>
      <w:r>
        <w:t>: The quality metric for the angle-of-arrival measurement includes the following fields:</w:t>
      </w:r>
    </w:p>
    <w:p w14:paraId="33DC991C" w14:textId="77777777" w:rsidR="00D807C4" w:rsidRPr="00BF2BB8" w:rsidRDefault="00D807C4" w:rsidP="00D807C4">
      <w:pPr>
        <w:pStyle w:val="ListParagraph"/>
        <w:numPr>
          <w:ilvl w:val="0"/>
          <w:numId w:val="10"/>
        </w:numPr>
        <w:rPr>
          <w:sz w:val="20"/>
          <w:szCs w:val="20"/>
        </w:rPr>
      </w:pPr>
      <w:r w:rsidRPr="00BF2BB8">
        <w:rPr>
          <w:sz w:val="20"/>
          <w:szCs w:val="20"/>
          <w:lang w:val="en-GB"/>
        </w:rPr>
        <w:t xml:space="preserve">Three </w:t>
      </w:r>
      <w:r>
        <w:rPr>
          <w:sz w:val="20"/>
          <w:szCs w:val="20"/>
          <w:lang w:val="en-GB"/>
        </w:rPr>
        <w:t xml:space="preserve">real </w:t>
      </w:r>
      <w:r w:rsidRPr="00BF2BB8">
        <w:rPr>
          <w:sz w:val="20"/>
          <w:szCs w:val="20"/>
          <w:lang w:val="en-GB"/>
        </w:rPr>
        <w:t xml:space="preserve">values corresponding to the three degrees of freedom of </w:t>
      </w:r>
      <w:r>
        <w:rPr>
          <w:sz w:val="20"/>
          <w:szCs w:val="20"/>
          <w:lang w:val="en-GB"/>
        </w:rPr>
        <w:t>the real-valued, symmetric covariance matrix</w:t>
      </w:r>
    </w:p>
    <w:p w14:paraId="30EA9D91" w14:textId="77777777" w:rsidR="00D807C4" w:rsidRPr="00BF2BB8" w:rsidRDefault="00D807C4" w:rsidP="00D807C4">
      <w:pPr>
        <w:pStyle w:val="ListParagraph"/>
        <w:numPr>
          <w:ilvl w:val="0"/>
          <w:numId w:val="10"/>
        </w:numPr>
        <w:rPr>
          <w:sz w:val="20"/>
          <w:szCs w:val="20"/>
        </w:rPr>
      </w:pPr>
      <w:r>
        <w:rPr>
          <w:sz w:val="20"/>
          <w:szCs w:val="20"/>
          <w:lang w:val="en-GB"/>
        </w:rPr>
        <w:t>FFS: Information on the resolution</w:t>
      </w:r>
    </w:p>
    <w:p w14:paraId="33AB87B6" w14:textId="77777777" w:rsidR="00D807C4" w:rsidRPr="00BF2BB8" w:rsidRDefault="00D807C4" w:rsidP="00D807C4">
      <w:pPr>
        <w:pStyle w:val="ListParagraph"/>
        <w:numPr>
          <w:ilvl w:val="0"/>
          <w:numId w:val="10"/>
        </w:numPr>
        <w:rPr>
          <w:sz w:val="20"/>
          <w:szCs w:val="20"/>
        </w:rPr>
      </w:pPr>
      <w:r>
        <w:rPr>
          <w:sz w:val="20"/>
          <w:szCs w:val="20"/>
          <w:lang w:val="en-GB"/>
        </w:rPr>
        <w:t>FFS: Number of samples used for determining the quality metric</w:t>
      </w:r>
    </w:p>
    <w:p w14:paraId="5118EA54" w14:textId="257B3316" w:rsidR="00D807C4" w:rsidRDefault="00D807C4" w:rsidP="004D4654">
      <w:pPr>
        <w:spacing w:afterLines="50" w:after="120"/>
      </w:pPr>
    </w:p>
    <w:p w14:paraId="0263AA70" w14:textId="2C05071F" w:rsidR="00D807C4" w:rsidRDefault="00D807C4" w:rsidP="00D807C4">
      <w:pPr>
        <w:overflowPunct/>
        <w:autoSpaceDE/>
        <w:autoSpaceDN/>
        <w:adjustRightInd/>
        <w:spacing w:after="0"/>
        <w:contextualSpacing/>
        <w:rPr>
          <w:rFonts w:eastAsia="Times New Roman"/>
          <w:szCs w:val="24"/>
          <w:lang w:val="en-US"/>
        </w:rPr>
      </w:pPr>
      <w:r w:rsidRPr="003402E7">
        <w:rPr>
          <w:rFonts w:eastAsia="Times New Roman"/>
          <w:b/>
          <w:szCs w:val="24"/>
          <w:lang w:val="en-US"/>
        </w:rPr>
        <w:t xml:space="preserve">Proposal </w:t>
      </w:r>
      <w:r>
        <w:rPr>
          <w:rFonts w:eastAsia="Times New Roman"/>
          <w:b/>
          <w:szCs w:val="24"/>
          <w:lang w:val="en-US"/>
        </w:rPr>
        <w:t>4</w:t>
      </w:r>
      <w:r>
        <w:rPr>
          <w:rFonts w:eastAsia="Times New Roman"/>
          <w:szCs w:val="24"/>
          <w:lang w:val="en-US"/>
        </w:rPr>
        <w:t>: For both UL RTOA and gNB Rx-Tx time difference measurements support LMF requesting reporting of t</w:t>
      </w:r>
      <w:r w:rsidRPr="00621E10">
        <w:rPr>
          <w:lang w:val="en-US"/>
        </w:rPr>
        <w:t>he resource ID(s) or resource set ID(s) used for determining the timing of the UE</w:t>
      </w:r>
      <w:r>
        <w:rPr>
          <w:lang w:val="en-US"/>
        </w:rPr>
        <w:t xml:space="preserve"> and the Rx beam used by the gNB for the measurement. </w:t>
      </w:r>
      <w:r>
        <w:rPr>
          <w:rFonts w:eastAsia="Times New Roman"/>
          <w:szCs w:val="24"/>
          <w:lang w:val="en-US"/>
        </w:rPr>
        <w:t xml:space="preserve">  </w:t>
      </w:r>
    </w:p>
    <w:p w14:paraId="57EEF99E" w14:textId="05EAF593" w:rsidR="00D807C4" w:rsidRDefault="00D807C4" w:rsidP="00D807C4">
      <w:pPr>
        <w:overflowPunct/>
        <w:autoSpaceDE/>
        <w:autoSpaceDN/>
        <w:adjustRightInd/>
        <w:spacing w:after="0"/>
        <w:contextualSpacing/>
        <w:rPr>
          <w:rFonts w:eastAsia="Times New Roman"/>
          <w:szCs w:val="24"/>
          <w:lang w:val="en-US"/>
        </w:rPr>
      </w:pPr>
    </w:p>
    <w:p w14:paraId="0395D181" w14:textId="77777777" w:rsidR="00D807C4" w:rsidRDefault="00D807C4" w:rsidP="00D807C4">
      <w:pPr>
        <w:rPr>
          <w:lang w:val="en-US"/>
        </w:rPr>
      </w:pPr>
      <w:r w:rsidRPr="00A61B7A">
        <w:rPr>
          <w:b/>
          <w:lang w:val="en-US"/>
        </w:rPr>
        <w:t xml:space="preserve">Proposal </w:t>
      </w:r>
      <w:r>
        <w:rPr>
          <w:b/>
          <w:lang w:val="en-US"/>
        </w:rPr>
        <w:t>5</w:t>
      </w:r>
      <w:r w:rsidRPr="00A61B7A">
        <w:rPr>
          <w:b/>
          <w:lang w:val="en-US"/>
        </w:rPr>
        <w:t>:</w:t>
      </w:r>
      <w:r>
        <w:rPr>
          <w:lang w:val="en-US"/>
        </w:rPr>
        <w:t xml:space="preserve"> Additional path reporting should be supported in NR for at least the RSTD and RTOA measurements. The </w:t>
      </w:r>
      <w:proofErr w:type="spellStart"/>
      <w:r>
        <w:rPr>
          <w:lang w:val="en-US"/>
        </w:rPr>
        <w:t>AdditionalPath</w:t>
      </w:r>
      <w:proofErr w:type="spellEnd"/>
      <w:r>
        <w:rPr>
          <w:lang w:val="en-US"/>
        </w:rPr>
        <w:t xml:space="preserve"> fields of </w:t>
      </w:r>
      <w:proofErr w:type="spellStart"/>
      <w:r>
        <w:rPr>
          <w:lang w:val="en-US"/>
        </w:rPr>
        <w:t>relativeTimeDifference</w:t>
      </w:r>
      <w:proofErr w:type="spellEnd"/>
      <w:r>
        <w:rPr>
          <w:lang w:val="en-US"/>
        </w:rPr>
        <w:t xml:space="preserve"> and path-Quality from LTE can be used as a starting point in NR. </w:t>
      </w:r>
    </w:p>
    <w:p w14:paraId="2592EEBF" w14:textId="251A9341" w:rsidR="00D807C4" w:rsidRDefault="00D807C4" w:rsidP="00D807C4">
      <w:pPr>
        <w:rPr>
          <w:lang w:val="en-US"/>
        </w:rPr>
      </w:pPr>
      <w:r w:rsidRPr="00621089">
        <w:rPr>
          <w:b/>
          <w:lang w:val="en-US"/>
        </w:rPr>
        <w:t xml:space="preserve">Proposal </w:t>
      </w:r>
      <w:r>
        <w:rPr>
          <w:b/>
          <w:lang w:val="en-US"/>
        </w:rPr>
        <w:t>6</w:t>
      </w:r>
      <w:r>
        <w:rPr>
          <w:lang w:val="en-US"/>
        </w:rPr>
        <w:t xml:space="preserve">: RAN1 to discuss additional path reporting for UE Rx-Tx time difference and gNB Rx-Tx time difference. </w:t>
      </w:r>
    </w:p>
    <w:p w14:paraId="21DBAD58" w14:textId="5BB837FC" w:rsidR="00D807C4" w:rsidRPr="00D807C4" w:rsidRDefault="00D807C4" w:rsidP="00D807C4">
      <w:r w:rsidRPr="00621089">
        <w:rPr>
          <w:b/>
          <w:lang w:val="en-US"/>
        </w:rPr>
        <w:lastRenderedPageBreak/>
        <w:t xml:space="preserve">Proposal </w:t>
      </w:r>
      <w:r>
        <w:rPr>
          <w:b/>
          <w:lang w:val="en-US"/>
        </w:rPr>
        <w:t>7</w:t>
      </w:r>
      <w:r w:rsidRPr="00621089">
        <w:rPr>
          <w:b/>
          <w:lang w:val="en-US"/>
        </w:rPr>
        <w:t>:</w:t>
      </w:r>
      <w:r>
        <w:rPr>
          <w:lang w:val="en-US"/>
        </w:rPr>
        <w:t xml:space="preserve"> Support reporting of the resource ID(s) or resource set ID(s) in the </w:t>
      </w:r>
      <w:proofErr w:type="spellStart"/>
      <w:r>
        <w:rPr>
          <w:lang w:val="en-US"/>
        </w:rPr>
        <w:t>AdditionalPath</w:t>
      </w:r>
      <w:proofErr w:type="spellEnd"/>
      <w:r>
        <w:rPr>
          <w:lang w:val="en-US"/>
        </w:rPr>
        <w:t xml:space="preserve"> field of at least the RSTD and RTOA measurement reports.</w:t>
      </w:r>
    </w:p>
    <w:p w14:paraId="53CD9119" w14:textId="77777777" w:rsidR="00885580" w:rsidRPr="00ED1327" w:rsidRDefault="00885580" w:rsidP="00885580">
      <w:pPr>
        <w:pStyle w:val="Heading1"/>
        <w:numPr>
          <w:ilvl w:val="0"/>
          <w:numId w:val="0"/>
        </w:numPr>
      </w:pPr>
      <w:r>
        <w:t>References</w:t>
      </w:r>
    </w:p>
    <w:p w14:paraId="021C7B3D" w14:textId="03F48DA2" w:rsidR="000659FD" w:rsidRDefault="000659FD" w:rsidP="009F445A">
      <w:pPr>
        <w:pStyle w:val="ListParagraph"/>
        <w:numPr>
          <w:ilvl w:val="0"/>
          <w:numId w:val="1"/>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2AD20C5D" w:rsidR="00D05105" w:rsidRPr="00674CA6" w:rsidRDefault="00D05105" w:rsidP="009F445A">
      <w:pPr>
        <w:pStyle w:val="ListParagraph"/>
        <w:numPr>
          <w:ilvl w:val="0"/>
          <w:numId w:val="1"/>
        </w:numPr>
        <w:rPr>
          <w:sz w:val="20"/>
          <w:szCs w:val="20"/>
          <w:lang w:val="en-US"/>
        </w:rPr>
      </w:pPr>
      <w:r>
        <w:rPr>
          <w:sz w:val="20"/>
          <w:szCs w:val="20"/>
          <w:lang w:val="en-US"/>
        </w:rPr>
        <w:t>R1-19</w:t>
      </w:r>
      <w:r w:rsidR="00072731" w:rsidRPr="000C405C">
        <w:rPr>
          <w:sz w:val="20"/>
          <w:szCs w:val="20"/>
          <w:lang w:val="en-US"/>
        </w:rPr>
        <w:t>1</w:t>
      </w:r>
      <w:r w:rsidR="009535FD" w:rsidRPr="00D807C4">
        <w:rPr>
          <w:sz w:val="20"/>
          <w:szCs w:val="20"/>
          <w:lang w:val="en-US"/>
        </w:rPr>
        <w:t>2292</w:t>
      </w:r>
      <w:r>
        <w:rPr>
          <w:sz w:val="20"/>
          <w:szCs w:val="20"/>
          <w:lang w:val="en-US"/>
        </w:rPr>
        <w:t xml:space="preserve">, “Views on </w:t>
      </w:r>
      <w:r w:rsidR="00126501">
        <w:rPr>
          <w:sz w:val="20"/>
          <w:szCs w:val="20"/>
          <w:lang w:val="en-US"/>
        </w:rPr>
        <w:t>D</w:t>
      </w:r>
      <w:r>
        <w:rPr>
          <w:sz w:val="20"/>
          <w:szCs w:val="20"/>
          <w:lang w:val="en-US"/>
        </w:rPr>
        <w:t>L reference signals for NR Positioning”, Nokia, Nokia Shanghai Bell, RAN1#</w:t>
      </w:r>
      <w:bookmarkStart w:id="2" w:name="_Hlk13822253"/>
      <w:r w:rsidR="008E03C2">
        <w:rPr>
          <w:sz w:val="20"/>
          <w:szCs w:val="20"/>
          <w:lang w:val="en-US"/>
        </w:rPr>
        <w:t>99</w:t>
      </w:r>
      <w:r>
        <w:rPr>
          <w:sz w:val="20"/>
          <w:szCs w:val="20"/>
          <w:lang w:val="en-US"/>
        </w:rPr>
        <w:t xml:space="preserve">, </w:t>
      </w:r>
      <w:r w:rsidR="008E03C2">
        <w:rPr>
          <w:sz w:val="20"/>
          <w:szCs w:val="20"/>
          <w:lang w:val="en-US"/>
        </w:rPr>
        <w:t>Reno, Nevada, USA</w:t>
      </w:r>
      <w:r>
        <w:rPr>
          <w:sz w:val="20"/>
          <w:szCs w:val="20"/>
          <w:lang w:val="en-US"/>
        </w:rPr>
        <w:t>.</w:t>
      </w:r>
      <w:bookmarkEnd w:id="2"/>
    </w:p>
    <w:p w14:paraId="44AE22DC" w14:textId="133DFFA5" w:rsidR="002B27FA" w:rsidRPr="002B27FA" w:rsidRDefault="00AD372F" w:rsidP="009F445A">
      <w:pPr>
        <w:pStyle w:val="ListParagraph"/>
        <w:numPr>
          <w:ilvl w:val="0"/>
          <w:numId w:val="1"/>
        </w:numPr>
        <w:rPr>
          <w:sz w:val="20"/>
          <w:szCs w:val="20"/>
          <w:lang w:val="en-US"/>
        </w:rPr>
      </w:pPr>
      <w:bookmarkStart w:id="3" w:name="_Hlk4508146"/>
      <w:r w:rsidRPr="00D05105">
        <w:rPr>
          <w:sz w:val="20"/>
          <w:szCs w:val="20"/>
          <w:lang w:val="en-US"/>
        </w:rPr>
        <w:t>R1-</w:t>
      </w:r>
      <w:r w:rsidR="00D45094" w:rsidRPr="00D05105">
        <w:rPr>
          <w:sz w:val="20"/>
          <w:szCs w:val="20"/>
          <w:lang w:val="en-US"/>
        </w:rPr>
        <w:t>19</w:t>
      </w:r>
      <w:r w:rsidR="00072731" w:rsidRPr="000C405C">
        <w:rPr>
          <w:sz w:val="20"/>
          <w:szCs w:val="20"/>
          <w:lang w:val="en-US"/>
        </w:rPr>
        <w:t>1</w:t>
      </w:r>
      <w:r w:rsidR="009535FD" w:rsidRPr="00D807C4">
        <w:rPr>
          <w:sz w:val="20"/>
          <w:szCs w:val="20"/>
          <w:lang w:val="en-US"/>
        </w:rPr>
        <w:t>2293</w:t>
      </w:r>
      <w:r w:rsidRPr="00D05105">
        <w:rPr>
          <w:sz w:val="20"/>
          <w:szCs w:val="20"/>
          <w:lang w:val="en-US"/>
        </w:rPr>
        <w:t>, “</w:t>
      </w:r>
      <w:r w:rsidR="0018354B">
        <w:rPr>
          <w:sz w:val="20"/>
          <w:szCs w:val="20"/>
          <w:lang w:val="en-US"/>
        </w:rPr>
        <w:t>Views on UL reference signals for NR Positioning</w:t>
      </w:r>
      <w:r w:rsidRPr="00D05105">
        <w:rPr>
          <w:sz w:val="20"/>
          <w:szCs w:val="20"/>
          <w:lang w:val="en-US"/>
        </w:rPr>
        <w:t xml:space="preserve">”, Nokia, Nokia Shanghai Bell, </w:t>
      </w:r>
      <w:r w:rsidR="008E03C2">
        <w:rPr>
          <w:sz w:val="20"/>
          <w:szCs w:val="20"/>
          <w:lang w:val="en-US"/>
        </w:rPr>
        <w:t>RAN1#99, Reno, Nevada, USA</w:t>
      </w:r>
      <w:r w:rsidR="003919D0" w:rsidRPr="003919D0">
        <w:rPr>
          <w:sz w:val="20"/>
          <w:szCs w:val="20"/>
          <w:lang w:val="en-US"/>
        </w:rPr>
        <w:t>.</w:t>
      </w:r>
    </w:p>
    <w:p w14:paraId="3F89373F" w14:textId="4C851DE7" w:rsidR="00AD372F" w:rsidRDefault="00AD372F" w:rsidP="009F445A">
      <w:pPr>
        <w:pStyle w:val="ListParagraph"/>
        <w:numPr>
          <w:ilvl w:val="0"/>
          <w:numId w:val="1"/>
        </w:numPr>
        <w:rPr>
          <w:sz w:val="20"/>
          <w:szCs w:val="20"/>
          <w:lang w:val="en-US"/>
        </w:rPr>
      </w:pPr>
      <w:r w:rsidRPr="00D05105">
        <w:rPr>
          <w:sz w:val="20"/>
          <w:szCs w:val="20"/>
          <w:lang w:val="en-US"/>
        </w:rPr>
        <w:t>R1-</w:t>
      </w:r>
      <w:r w:rsidR="00D45094" w:rsidRPr="00D05105">
        <w:rPr>
          <w:sz w:val="20"/>
          <w:szCs w:val="20"/>
          <w:lang w:val="en-US"/>
        </w:rPr>
        <w:t>19</w:t>
      </w:r>
      <w:r w:rsidR="00072731" w:rsidRPr="000C405C">
        <w:rPr>
          <w:sz w:val="20"/>
          <w:szCs w:val="20"/>
          <w:lang w:val="en-US"/>
        </w:rPr>
        <w:t>1</w:t>
      </w:r>
      <w:r w:rsidR="009535FD" w:rsidRPr="00D807C4">
        <w:rPr>
          <w:sz w:val="20"/>
          <w:szCs w:val="20"/>
          <w:lang w:val="en-US"/>
        </w:rPr>
        <w:t>2295</w:t>
      </w:r>
      <w:r w:rsidRPr="00D05105">
        <w:rPr>
          <w:sz w:val="20"/>
          <w:szCs w:val="20"/>
          <w:lang w:val="en-US"/>
        </w:rPr>
        <w:t>, “Views on physical layer procedures for NR Positioning”, Nokia, Nokia Shanghai Bell,</w:t>
      </w:r>
      <w:r w:rsidR="00D05105" w:rsidRPr="00D05105">
        <w:rPr>
          <w:sz w:val="20"/>
          <w:szCs w:val="20"/>
          <w:lang w:val="en-US"/>
        </w:rPr>
        <w:t xml:space="preserve"> </w:t>
      </w:r>
      <w:r w:rsidR="008E03C2">
        <w:rPr>
          <w:sz w:val="20"/>
          <w:szCs w:val="20"/>
          <w:lang w:val="en-US"/>
        </w:rPr>
        <w:t>RAN1#99, Reno, Nevada, USA</w:t>
      </w:r>
      <w:r w:rsidR="002B27FA">
        <w:rPr>
          <w:sz w:val="20"/>
          <w:szCs w:val="20"/>
          <w:lang w:val="en-US"/>
        </w:rPr>
        <w:t>.</w:t>
      </w:r>
      <w:r w:rsidRPr="00D05105">
        <w:rPr>
          <w:sz w:val="20"/>
          <w:szCs w:val="20"/>
          <w:lang w:val="en-US"/>
        </w:rPr>
        <w:t xml:space="preserve"> </w:t>
      </w:r>
    </w:p>
    <w:p w14:paraId="4DF0B6ED" w14:textId="5AB7FBD5" w:rsidR="00C63848" w:rsidRPr="00C63848" w:rsidRDefault="00C63848" w:rsidP="00C63848">
      <w:pPr>
        <w:pStyle w:val="ListParagraph"/>
        <w:ind w:left="360"/>
        <w:rPr>
          <w:sz w:val="20"/>
          <w:szCs w:val="20"/>
          <w:lang w:val="en-US"/>
        </w:rPr>
      </w:pPr>
    </w:p>
    <w:bookmarkEnd w:id="3"/>
    <w:p w14:paraId="7FF5F37B" w14:textId="77777777" w:rsidR="00961EE9" w:rsidRPr="00C63848" w:rsidRDefault="00961EE9" w:rsidP="00C63848">
      <w:pPr>
        <w:pStyle w:val="ListParagraph"/>
        <w:ind w:left="360"/>
        <w:rPr>
          <w:sz w:val="20"/>
          <w:szCs w:val="20"/>
          <w:lang w:val="en-US"/>
        </w:rPr>
      </w:pPr>
    </w:p>
    <w:sectPr w:rsidR="00961EE9" w:rsidRPr="00C63848"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B4C12" w14:textId="77777777" w:rsidR="00644360" w:rsidRDefault="00644360">
      <w:r>
        <w:separator/>
      </w:r>
    </w:p>
  </w:endnote>
  <w:endnote w:type="continuationSeparator" w:id="0">
    <w:p w14:paraId="7C1B32BE" w14:textId="77777777" w:rsidR="00644360" w:rsidRDefault="00644360">
      <w:r>
        <w:continuationSeparator/>
      </w:r>
    </w:p>
  </w:endnote>
  <w:endnote w:type="continuationNotice" w:id="1">
    <w:p w14:paraId="71D9F6FD" w14:textId="77777777" w:rsidR="00644360" w:rsidRDefault="00644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58447" w14:textId="77777777" w:rsidR="00644360" w:rsidRDefault="00644360">
      <w:r>
        <w:separator/>
      </w:r>
    </w:p>
  </w:footnote>
  <w:footnote w:type="continuationSeparator" w:id="0">
    <w:p w14:paraId="636DA743" w14:textId="77777777" w:rsidR="00644360" w:rsidRDefault="00644360">
      <w:r>
        <w:continuationSeparator/>
      </w:r>
    </w:p>
  </w:footnote>
  <w:footnote w:type="continuationNotice" w:id="1">
    <w:p w14:paraId="78E44F41" w14:textId="77777777" w:rsidR="00644360" w:rsidRDefault="006443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7E7C"/>
    <w:multiLevelType w:val="hybridMultilevel"/>
    <w:tmpl w:val="5CBAC55A"/>
    <w:lvl w:ilvl="0" w:tplc="B548221C">
      <w:start w:val="1"/>
      <w:numFmt w:val="bullet"/>
      <w:lvlText w:val="o"/>
      <w:lvlJc w:val="left"/>
      <w:pPr>
        <w:tabs>
          <w:tab w:val="num" w:pos="720"/>
        </w:tabs>
        <w:ind w:left="720" w:hanging="360"/>
      </w:pPr>
      <w:rPr>
        <w:rFonts w:ascii="Courier New" w:hAnsi="Courier New" w:hint="default"/>
      </w:rPr>
    </w:lvl>
    <w:lvl w:ilvl="1" w:tplc="FBE4FB88" w:tentative="1">
      <w:start w:val="1"/>
      <w:numFmt w:val="bullet"/>
      <w:lvlText w:val="o"/>
      <w:lvlJc w:val="left"/>
      <w:pPr>
        <w:tabs>
          <w:tab w:val="num" w:pos="1440"/>
        </w:tabs>
        <w:ind w:left="1440" w:hanging="360"/>
      </w:pPr>
      <w:rPr>
        <w:rFonts w:ascii="Courier New" w:hAnsi="Courier New" w:hint="default"/>
      </w:rPr>
    </w:lvl>
    <w:lvl w:ilvl="2" w:tplc="5490B0EA" w:tentative="1">
      <w:start w:val="1"/>
      <w:numFmt w:val="bullet"/>
      <w:lvlText w:val="o"/>
      <w:lvlJc w:val="left"/>
      <w:pPr>
        <w:tabs>
          <w:tab w:val="num" w:pos="2160"/>
        </w:tabs>
        <w:ind w:left="2160" w:hanging="360"/>
      </w:pPr>
      <w:rPr>
        <w:rFonts w:ascii="Courier New" w:hAnsi="Courier New" w:hint="default"/>
      </w:rPr>
    </w:lvl>
    <w:lvl w:ilvl="3" w:tplc="8D5EEAC6" w:tentative="1">
      <w:start w:val="1"/>
      <w:numFmt w:val="bullet"/>
      <w:lvlText w:val="o"/>
      <w:lvlJc w:val="left"/>
      <w:pPr>
        <w:tabs>
          <w:tab w:val="num" w:pos="2880"/>
        </w:tabs>
        <w:ind w:left="2880" w:hanging="360"/>
      </w:pPr>
      <w:rPr>
        <w:rFonts w:ascii="Courier New" w:hAnsi="Courier New" w:hint="default"/>
      </w:rPr>
    </w:lvl>
    <w:lvl w:ilvl="4" w:tplc="4322EB96" w:tentative="1">
      <w:start w:val="1"/>
      <w:numFmt w:val="bullet"/>
      <w:lvlText w:val="o"/>
      <w:lvlJc w:val="left"/>
      <w:pPr>
        <w:tabs>
          <w:tab w:val="num" w:pos="3600"/>
        </w:tabs>
        <w:ind w:left="3600" w:hanging="360"/>
      </w:pPr>
      <w:rPr>
        <w:rFonts w:ascii="Courier New" w:hAnsi="Courier New" w:hint="default"/>
      </w:rPr>
    </w:lvl>
    <w:lvl w:ilvl="5" w:tplc="9EFC8FC4" w:tentative="1">
      <w:start w:val="1"/>
      <w:numFmt w:val="bullet"/>
      <w:lvlText w:val="o"/>
      <w:lvlJc w:val="left"/>
      <w:pPr>
        <w:tabs>
          <w:tab w:val="num" w:pos="4320"/>
        </w:tabs>
        <w:ind w:left="4320" w:hanging="360"/>
      </w:pPr>
      <w:rPr>
        <w:rFonts w:ascii="Courier New" w:hAnsi="Courier New" w:hint="default"/>
      </w:rPr>
    </w:lvl>
    <w:lvl w:ilvl="6" w:tplc="C0EA4EC6" w:tentative="1">
      <w:start w:val="1"/>
      <w:numFmt w:val="bullet"/>
      <w:lvlText w:val="o"/>
      <w:lvlJc w:val="left"/>
      <w:pPr>
        <w:tabs>
          <w:tab w:val="num" w:pos="5040"/>
        </w:tabs>
        <w:ind w:left="5040" w:hanging="360"/>
      </w:pPr>
      <w:rPr>
        <w:rFonts w:ascii="Courier New" w:hAnsi="Courier New" w:hint="default"/>
      </w:rPr>
    </w:lvl>
    <w:lvl w:ilvl="7" w:tplc="89A03FD0" w:tentative="1">
      <w:start w:val="1"/>
      <w:numFmt w:val="bullet"/>
      <w:lvlText w:val="o"/>
      <w:lvlJc w:val="left"/>
      <w:pPr>
        <w:tabs>
          <w:tab w:val="num" w:pos="5760"/>
        </w:tabs>
        <w:ind w:left="5760" w:hanging="360"/>
      </w:pPr>
      <w:rPr>
        <w:rFonts w:ascii="Courier New" w:hAnsi="Courier New" w:hint="default"/>
      </w:rPr>
    </w:lvl>
    <w:lvl w:ilvl="8" w:tplc="92846A9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5CB5D2E"/>
    <w:multiLevelType w:val="hybridMultilevel"/>
    <w:tmpl w:val="E474E51E"/>
    <w:lvl w:ilvl="0" w:tplc="4BE870B4">
      <w:start w:val="1"/>
      <w:numFmt w:val="bullet"/>
      <w:lvlText w:val="o"/>
      <w:lvlJc w:val="left"/>
      <w:pPr>
        <w:tabs>
          <w:tab w:val="num" w:pos="720"/>
        </w:tabs>
        <w:ind w:left="720" w:hanging="360"/>
      </w:pPr>
      <w:rPr>
        <w:rFonts w:ascii="Courier New" w:hAnsi="Courier New" w:hint="default"/>
      </w:rPr>
    </w:lvl>
    <w:lvl w:ilvl="1" w:tplc="2B1C5EA4" w:tentative="1">
      <w:start w:val="1"/>
      <w:numFmt w:val="bullet"/>
      <w:lvlText w:val="o"/>
      <w:lvlJc w:val="left"/>
      <w:pPr>
        <w:tabs>
          <w:tab w:val="num" w:pos="1440"/>
        </w:tabs>
        <w:ind w:left="1440" w:hanging="360"/>
      </w:pPr>
      <w:rPr>
        <w:rFonts w:ascii="Courier New" w:hAnsi="Courier New" w:hint="default"/>
      </w:rPr>
    </w:lvl>
    <w:lvl w:ilvl="2" w:tplc="584CEE0E" w:tentative="1">
      <w:start w:val="1"/>
      <w:numFmt w:val="bullet"/>
      <w:lvlText w:val="o"/>
      <w:lvlJc w:val="left"/>
      <w:pPr>
        <w:tabs>
          <w:tab w:val="num" w:pos="2160"/>
        </w:tabs>
        <w:ind w:left="2160" w:hanging="360"/>
      </w:pPr>
      <w:rPr>
        <w:rFonts w:ascii="Courier New" w:hAnsi="Courier New" w:hint="default"/>
      </w:rPr>
    </w:lvl>
    <w:lvl w:ilvl="3" w:tplc="1A20BBA4" w:tentative="1">
      <w:start w:val="1"/>
      <w:numFmt w:val="bullet"/>
      <w:lvlText w:val="o"/>
      <w:lvlJc w:val="left"/>
      <w:pPr>
        <w:tabs>
          <w:tab w:val="num" w:pos="2880"/>
        </w:tabs>
        <w:ind w:left="2880" w:hanging="360"/>
      </w:pPr>
      <w:rPr>
        <w:rFonts w:ascii="Courier New" w:hAnsi="Courier New" w:hint="default"/>
      </w:rPr>
    </w:lvl>
    <w:lvl w:ilvl="4" w:tplc="0D08693A" w:tentative="1">
      <w:start w:val="1"/>
      <w:numFmt w:val="bullet"/>
      <w:lvlText w:val="o"/>
      <w:lvlJc w:val="left"/>
      <w:pPr>
        <w:tabs>
          <w:tab w:val="num" w:pos="3600"/>
        </w:tabs>
        <w:ind w:left="3600" w:hanging="360"/>
      </w:pPr>
      <w:rPr>
        <w:rFonts w:ascii="Courier New" w:hAnsi="Courier New" w:hint="default"/>
      </w:rPr>
    </w:lvl>
    <w:lvl w:ilvl="5" w:tplc="5DD09274" w:tentative="1">
      <w:start w:val="1"/>
      <w:numFmt w:val="bullet"/>
      <w:lvlText w:val="o"/>
      <w:lvlJc w:val="left"/>
      <w:pPr>
        <w:tabs>
          <w:tab w:val="num" w:pos="4320"/>
        </w:tabs>
        <w:ind w:left="4320" w:hanging="360"/>
      </w:pPr>
      <w:rPr>
        <w:rFonts w:ascii="Courier New" w:hAnsi="Courier New" w:hint="default"/>
      </w:rPr>
    </w:lvl>
    <w:lvl w:ilvl="6" w:tplc="EF1A6462" w:tentative="1">
      <w:start w:val="1"/>
      <w:numFmt w:val="bullet"/>
      <w:lvlText w:val="o"/>
      <w:lvlJc w:val="left"/>
      <w:pPr>
        <w:tabs>
          <w:tab w:val="num" w:pos="5040"/>
        </w:tabs>
        <w:ind w:left="5040" w:hanging="360"/>
      </w:pPr>
      <w:rPr>
        <w:rFonts w:ascii="Courier New" w:hAnsi="Courier New" w:hint="default"/>
      </w:rPr>
    </w:lvl>
    <w:lvl w:ilvl="7" w:tplc="72DC02A8" w:tentative="1">
      <w:start w:val="1"/>
      <w:numFmt w:val="bullet"/>
      <w:lvlText w:val="o"/>
      <w:lvlJc w:val="left"/>
      <w:pPr>
        <w:tabs>
          <w:tab w:val="num" w:pos="5760"/>
        </w:tabs>
        <w:ind w:left="5760" w:hanging="360"/>
      </w:pPr>
      <w:rPr>
        <w:rFonts w:ascii="Courier New" w:hAnsi="Courier New" w:hint="default"/>
      </w:rPr>
    </w:lvl>
    <w:lvl w:ilvl="8" w:tplc="49CEDCE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9595F89"/>
    <w:multiLevelType w:val="hybridMultilevel"/>
    <w:tmpl w:val="88F0F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6842E3"/>
    <w:multiLevelType w:val="multilevel"/>
    <w:tmpl w:val="782A5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E3380"/>
    <w:multiLevelType w:val="hybridMultilevel"/>
    <w:tmpl w:val="C38A0EFA"/>
    <w:lvl w:ilvl="0" w:tplc="093EF2AA">
      <w:start w:val="1"/>
      <w:numFmt w:val="bullet"/>
      <w:lvlText w:val=""/>
      <w:lvlJc w:val="left"/>
      <w:pPr>
        <w:tabs>
          <w:tab w:val="num" w:pos="720"/>
        </w:tabs>
        <w:ind w:left="720" w:hanging="360"/>
      </w:pPr>
      <w:rPr>
        <w:rFonts w:ascii="Symbol" w:hAnsi="Symbol" w:hint="default"/>
      </w:rPr>
    </w:lvl>
    <w:lvl w:ilvl="1" w:tplc="E9B20A7A" w:tentative="1">
      <w:start w:val="1"/>
      <w:numFmt w:val="bullet"/>
      <w:lvlText w:val=""/>
      <w:lvlJc w:val="left"/>
      <w:pPr>
        <w:tabs>
          <w:tab w:val="num" w:pos="1440"/>
        </w:tabs>
        <w:ind w:left="1440" w:hanging="360"/>
      </w:pPr>
      <w:rPr>
        <w:rFonts w:ascii="Symbol" w:hAnsi="Symbol" w:hint="default"/>
      </w:rPr>
    </w:lvl>
    <w:lvl w:ilvl="2" w:tplc="4E8CCFAC" w:tentative="1">
      <w:start w:val="1"/>
      <w:numFmt w:val="bullet"/>
      <w:lvlText w:val=""/>
      <w:lvlJc w:val="left"/>
      <w:pPr>
        <w:tabs>
          <w:tab w:val="num" w:pos="2160"/>
        </w:tabs>
        <w:ind w:left="2160" w:hanging="360"/>
      </w:pPr>
      <w:rPr>
        <w:rFonts w:ascii="Symbol" w:hAnsi="Symbol" w:hint="default"/>
      </w:rPr>
    </w:lvl>
    <w:lvl w:ilvl="3" w:tplc="8BB4EDF2" w:tentative="1">
      <w:start w:val="1"/>
      <w:numFmt w:val="bullet"/>
      <w:lvlText w:val=""/>
      <w:lvlJc w:val="left"/>
      <w:pPr>
        <w:tabs>
          <w:tab w:val="num" w:pos="2880"/>
        </w:tabs>
        <w:ind w:left="2880" w:hanging="360"/>
      </w:pPr>
      <w:rPr>
        <w:rFonts w:ascii="Symbol" w:hAnsi="Symbol" w:hint="default"/>
      </w:rPr>
    </w:lvl>
    <w:lvl w:ilvl="4" w:tplc="F0F483F2" w:tentative="1">
      <w:start w:val="1"/>
      <w:numFmt w:val="bullet"/>
      <w:lvlText w:val=""/>
      <w:lvlJc w:val="left"/>
      <w:pPr>
        <w:tabs>
          <w:tab w:val="num" w:pos="3600"/>
        </w:tabs>
        <w:ind w:left="3600" w:hanging="360"/>
      </w:pPr>
      <w:rPr>
        <w:rFonts w:ascii="Symbol" w:hAnsi="Symbol" w:hint="default"/>
      </w:rPr>
    </w:lvl>
    <w:lvl w:ilvl="5" w:tplc="63064388" w:tentative="1">
      <w:start w:val="1"/>
      <w:numFmt w:val="bullet"/>
      <w:lvlText w:val=""/>
      <w:lvlJc w:val="left"/>
      <w:pPr>
        <w:tabs>
          <w:tab w:val="num" w:pos="4320"/>
        </w:tabs>
        <w:ind w:left="4320" w:hanging="360"/>
      </w:pPr>
      <w:rPr>
        <w:rFonts w:ascii="Symbol" w:hAnsi="Symbol" w:hint="default"/>
      </w:rPr>
    </w:lvl>
    <w:lvl w:ilvl="6" w:tplc="2866159E" w:tentative="1">
      <w:start w:val="1"/>
      <w:numFmt w:val="bullet"/>
      <w:lvlText w:val=""/>
      <w:lvlJc w:val="left"/>
      <w:pPr>
        <w:tabs>
          <w:tab w:val="num" w:pos="5040"/>
        </w:tabs>
        <w:ind w:left="5040" w:hanging="360"/>
      </w:pPr>
      <w:rPr>
        <w:rFonts w:ascii="Symbol" w:hAnsi="Symbol" w:hint="default"/>
      </w:rPr>
    </w:lvl>
    <w:lvl w:ilvl="7" w:tplc="A41EB8F0" w:tentative="1">
      <w:start w:val="1"/>
      <w:numFmt w:val="bullet"/>
      <w:lvlText w:val=""/>
      <w:lvlJc w:val="left"/>
      <w:pPr>
        <w:tabs>
          <w:tab w:val="num" w:pos="5760"/>
        </w:tabs>
        <w:ind w:left="5760" w:hanging="360"/>
      </w:pPr>
      <w:rPr>
        <w:rFonts w:ascii="Symbol" w:hAnsi="Symbol" w:hint="default"/>
      </w:rPr>
    </w:lvl>
    <w:lvl w:ilvl="8" w:tplc="77B8588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8D48C5"/>
    <w:multiLevelType w:val="hybridMultilevel"/>
    <w:tmpl w:val="C58C0272"/>
    <w:lvl w:ilvl="0" w:tplc="04090001">
      <w:start w:val="1"/>
      <w:numFmt w:val="bullet"/>
      <w:lvlText w:val=""/>
      <w:lvlJc w:val="left"/>
      <w:pPr>
        <w:tabs>
          <w:tab w:val="num" w:pos="720"/>
        </w:tabs>
        <w:ind w:left="720" w:hanging="360"/>
      </w:pPr>
      <w:rPr>
        <w:rFonts w:ascii="Symbol" w:hAnsi="Symbol" w:hint="default"/>
      </w:rPr>
    </w:lvl>
    <w:lvl w:ilvl="1" w:tplc="2B1C5EA4" w:tentative="1">
      <w:start w:val="1"/>
      <w:numFmt w:val="bullet"/>
      <w:lvlText w:val="o"/>
      <w:lvlJc w:val="left"/>
      <w:pPr>
        <w:tabs>
          <w:tab w:val="num" w:pos="1440"/>
        </w:tabs>
        <w:ind w:left="1440" w:hanging="360"/>
      </w:pPr>
      <w:rPr>
        <w:rFonts w:ascii="Courier New" w:hAnsi="Courier New" w:hint="default"/>
      </w:rPr>
    </w:lvl>
    <w:lvl w:ilvl="2" w:tplc="584CEE0E" w:tentative="1">
      <w:start w:val="1"/>
      <w:numFmt w:val="bullet"/>
      <w:lvlText w:val="o"/>
      <w:lvlJc w:val="left"/>
      <w:pPr>
        <w:tabs>
          <w:tab w:val="num" w:pos="2160"/>
        </w:tabs>
        <w:ind w:left="2160" w:hanging="360"/>
      </w:pPr>
      <w:rPr>
        <w:rFonts w:ascii="Courier New" w:hAnsi="Courier New" w:hint="default"/>
      </w:rPr>
    </w:lvl>
    <w:lvl w:ilvl="3" w:tplc="1A20BBA4" w:tentative="1">
      <w:start w:val="1"/>
      <w:numFmt w:val="bullet"/>
      <w:lvlText w:val="o"/>
      <w:lvlJc w:val="left"/>
      <w:pPr>
        <w:tabs>
          <w:tab w:val="num" w:pos="2880"/>
        </w:tabs>
        <w:ind w:left="2880" w:hanging="360"/>
      </w:pPr>
      <w:rPr>
        <w:rFonts w:ascii="Courier New" w:hAnsi="Courier New" w:hint="default"/>
      </w:rPr>
    </w:lvl>
    <w:lvl w:ilvl="4" w:tplc="0D08693A" w:tentative="1">
      <w:start w:val="1"/>
      <w:numFmt w:val="bullet"/>
      <w:lvlText w:val="o"/>
      <w:lvlJc w:val="left"/>
      <w:pPr>
        <w:tabs>
          <w:tab w:val="num" w:pos="3600"/>
        </w:tabs>
        <w:ind w:left="3600" w:hanging="360"/>
      </w:pPr>
      <w:rPr>
        <w:rFonts w:ascii="Courier New" w:hAnsi="Courier New" w:hint="default"/>
      </w:rPr>
    </w:lvl>
    <w:lvl w:ilvl="5" w:tplc="5DD09274" w:tentative="1">
      <w:start w:val="1"/>
      <w:numFmt w:val="bullet"/>
      <w:lvlText w:val="o"/>
      <w:lvlJc w:val="left"/>
      <w:pPr>
        <w:tabs>
          <w:tab w:val="num" w:pos="4320"/>
        </w:tabs>
        <w:ind w:left="4320" w:hanging="360"/>
      </w:pPr>
      <w:rPr>
        <w:rFonts w:ascii="Courier New" w:hAnsi="Courier New" w:hint="default"/>
      </w:rPr>
    </w:lvl>
    <w:lvl w:ilvl="6" w:tplc="EF1A6462" w:tentative="1">
      <w:start w:val="1"/>
      <w:numFmt w:val="bullet"/>
      <w:lvlText w:val="o"/>
      <w:lvlJc w:val="left"/>
      <w:pPr>
        <w:tabs>
          <w:tab w:val="num" w:pos="5040"/>
        </w:tabs>
        <w:ind w:left="5040" w:hanging="360"/>
      </w:pPr>
      <w:rPr>
        <w:rFonts w:ascii="Courier New" w:hAnsi="Courier New" w:hint="default"/>
      </w:rPr>
    </w:lvl>
    <w:lvl w:ilvl="7" w:tplc="72DC02A8" w:tentative="1">
      <w:start w:val="1"/>
      <w:numFmt w:val="bullet"/>
      <w:lvlText w:val="o"/>
      <w:lvlJc w:val="left"/>
      <w:pPr>
        <w:tabs>
          <w:tab w:val="num" w:pos="5760"/>
        </w:tabs>
        <w:ind w:left="5760" w:hanging="360"/>
      </w:pPr>
      <w:rPr>
        <w:rFonts w:ascii="Courier New" w:hAnsi="Courier New" w:hint="default"/>
      </w:rPr>
    </w:lvl>
    <w:lvl w:ilvl="8" w:tplc="49CEDCE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58E0470A"/>
    <w:multiLevelType w:val="hybridMultilevel"/>
    <w:tmpl w:val="11D0A096"/>
    <w:lvl w:ilvl="0" w:tplc="0CCEB03A">
      <w:start w:val="1"/>
      <w:numFmt w:val="bullet"/>
      <w:lvlText w:val=""/>
      <w:lvlJc w:val="left"/>
      <w:pPr>
        <w:tabs>
          <w:tab w:val="num" w:pos="720"/>
        </w:tabs>
        <w:ind w:left="720" w:hanging="360"/>
      </w:pPr>
      <w:rPr>
        <w:rFonts w:ascii="Symbol" w:hAnsi="Symbol" w:hint="default"/>
      </w:rPr>
    </w:lvl>
    <w:lvl w:ilvl="1" w:tplc="4F7A4DB0">
      <w:start w:val="1"/>
      <w:numFmt w:val="bullet"/>
      <w:lvlText w:val=""/>
      <w:lvlJc w:val="left"/>
      <w:pPr>
        <w:tabs>
          <w:tab w:val="num" w:pos="1440"/>
        </w:tabs>
        <w:ind w:left="1440" w:hanging="360"/>
      </w:pPr>
      <w:rPr>
        <w:rFonts w:ascii="Symbol" w:hAnsi="Symbol" w:hint="default"/>
      </w:rPr>
    </w:lvl>
    <w:lvl w:ilvl="2" w:tplc="C894656C">
      <w:start w:val="1"/>
      <w:numFmt w:val="bullet"/>
      <w:lvlText w:val=""/>
      <w:lvlJc w:val="left"/>
      <w:pPr>
        <w:tabs>
          <w:tab w:val="num" w:pos="2160"/>
        </w:tabs>
        <w:ind w:left="2160" w:hanging="360"/>
      </w:pPr>
      <w:rPr>
        <w:rFonts w:ascii="Symbol" w:hAnsi="Symbol" w:hint="default"/>
      </w:rPr>
    </w:lvl>
    <w:lvl w:ilvl="3" w:tplc="513CC3B0" w:tentative="1">
      <w:start w:val="1"/>
      <w:numFmt w:val="bullet"/>
      <w:lvlText w:val=""/>
      <w:lvlJc w:val="left"/>
      <w:pPr>
        <w:tabs>
          <w:tab w:val="num" w:pos="2880"/>
        </w:tabs>
        <w:ind w:left="2880" w:hanging="360"/>
      </w:pPr>
      <w:rPr>
        <w:rFonts w:ascii="Symbol" w:hAnsi="Symbol" w:hint="default"/>
      </w:rPr>
    </w:lvl>
    <w:lvl w:ilvl="4" w:tplc="DA78C6F6" w:tentative="1">
      <w:start w:val="1"/>
      <w:numFmt w:val="bullet"/>
      <w:lvlText w:val=""/>
      <w:lvlJc w:val="left"/>
      <w:pPr>
        <w:tabs>
          <w:tab w:val="num" w:pos="3600"/>
        </w:tabs>
        <w:ind w:left="3600" w:hanging="360"/>
      </w:pPr>
      <w:rPr>
        <w:rFonts w:ascii="Symbol" w:hAnsi="Symbol" w:hint="default"/>
      </w:rPr>
    </w:lvl>
    <w:lvl w:ilvl="5" w:tplc="4D4A9F0C" w:tentative="1">
      <w:start w:val="1"/>
      <w:numFmt w:val="bullet"/>
      <w:lvlText w:val=""/>
      <w:lvlJc w:val="left"/>
      <w:pPr>
        <w:tabs>
          <w:tab w:val="num" w:pos="4320"/>
        </w:tabs>
        <w:ind w:left="4320" w:hanging="360"/>
      </w:pPr>
      <w:rPr>
        <w:rFonts w:ascii="Symbol" w:hAnsi="Symbol" w:hint="default"/>
      </w:rPr>
    </w:lvl>
    <w:lvl w:ilvl="6" w:tplc="17EAB814" w:tentative="1">
      <w:start w:val="1"/>
      <w:numFmt w:val="bullet"/>
      <w:lvlText w:val=""/>
      <w:lvlJc w:val="left"/>
      <w:pPr>
        <w:tabs>
          <w:tab w:val="num" w:pos="5040"/>
        </w:tabs>
        <w:ind w:left="5040" w:hanging="360"/>
      </w:pPr>
      <w:rPr>
        <w:rFonts w:ascii="Symbol" w:hAnsi="Symbol" w:hint="default"/>
      </w:rPr>
    </w:lvl>
    <w:lvl w:ilvl="7" w:tplc="57526D62" w:tentative="1">
      <w:start w:val="1"/>
      <w:numFmt w:val="bullet"/>
      <w:lvlText w:val=""/>
      <w:lvlJc w:val="left"/>
      <w:pPr>
        <w:tabs>
          <w:tab w:val="num" w:pos="5760"/>
        </w:tabs>
        <w:ind w:left="5760" w:hanging="360"/>
      </w:pPr>
      <w:rPr>
        <w:rFonts w:ascii="Symbol" w:hAnsi="Symbol" w:hint="default"/>
      </w:rPr>
    </w:lvl>
    <w:lvl w:ilvl="8" w:tplc="DD7A199C"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6"/>
  </w:num>
  <w:num w:numId="3">
    <w:abstractNumId w:val="7"/>
  </w:num>
  <w:num w:numId="4">
    <w:abstractNumId w:val="1"/>
  </w:num>
  <w:num w:numId="5">
    <w:abstractNumId w:val="0"/>
  </w:num>
  <w:num w:numId="6">
    <w:abstractNumId w:val="9"/>
  </w:num>
  <w:num w:numId="7">
    <w:abstractNumId w:val="3"/>
  </w:num>
  <w:num w:numId="8">
    <w:abstractNumId w:val="4"/>
  </w:num>
  <w:num w:numId="9">
    <w:abstractNumId w:val="8"/>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96F"/>
    <w:rsid w:val="00053B7F"/>
    <w:rsid w:val="00054D9D"/>
    <w:rsid w:val="00055676"/>
    <w:rsid w:val="00056544"/>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731"/>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86CE4"/>
    <w:rsid w:val="000902C2"/>
    <w:rsid w:val="0009067E"/>
    <w:rsid w:val="00091A92"/>
    <w:rsid w:val="00092FD2"/>
    <w:rsid w:val="00093C49"/>
    <w:rsid w:val="00095A80"/>
    <w:rsid w:val="000973E1"/>
    <w:rsid w:val="000A1402"/>
    <w:rsid w:val="000A20BA"/>
    <w:rsid w:val="000A262C"/>
    <w:rsid w:val="000A367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B96"/>
    <w:rsid w:val="000C1D59"/>
    <w:rsid w:val="000C2B09"/>
    <w:rsid w:val="000C30CF"/>
    <w:rsid w:val="000C405C"/>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0381"/>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01"/>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5FCF"/>
    <w:rsid w:val="0017726A"/>
    <w:rsid w:val="00177D89"/>
    <w:rsid w:val="00177DD3"/>
    <w:rsid w:val="00180278"/>
    <w:rsid w:val="001807F2"/>
    <w:rsid w:val="0018161B"/>
    <w:rsid w:val="001818A7"/>
    <w:rsid w:val="00182725"/>
    <w:rsid w:val="001829C8"/>
    <w:rsid w:val="0018354B"/>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3222"/>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3F25"/>
    <w:rsid w:val="00234E13"/>
    <w:rsid w:val="00236450"/>
    <w:rsid w:val="0023765A"/>
    <w:rsid w:val="00237921"/>
    <w:rsid w:val="00240342"/>
    <w:rsid w:val="00241311"/>
    <w:rsid w:val="002418E8"/>
    <w:rsid w:val="00241E72"/>
    <w:rsid w:val="00242E22"/>
    <w:rsid w:val="0024336B"/>
    <w:rsid w:val="00243FF0"/>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3177"/>
    <w:rsid w:val="00273E8B"/>
    <w:rsid w:val="0027455B"/>
    <w:rsid w:val="00275074"/>
    <w:rsid w:val="002763E9"/>
    <w:rsid w:val="00276736"/>
    <w:rsid w:val="00276F4E"/>
    <w:rsid w:val="0027773D"/>
    <w:rsid w:val="002815FA"/>
    <w:rsid w:val="002824C2"/>
    <w:rsid w:val="00283737"/>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A84"/>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552"/>
    <w:rsid w:val="002F5BE4"/>
    <w:rsid w:val="002F613F"/>
    <w:rsid w:val="002F695B"/>
    <w:rsid w:val="002F72DA"/>
    <w:rsid w:val="002F76B1"/>
    <w:rsid w:val="002F7D66"/>
    <w:rsid w:val="002F7DBE"/>
    <w:rsid w:val="002FD911"/>
    <w:rsid w:val="0030090B"/>
    <w:rsid w:val="00302AE8"/>
    <w:rsid w:val="00302BB1"/>
    <w:rsid w:val="00302BCA"/>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6E0"/>
    <w:rsid w:val="00331C77"/>
    <w:rsid w:val="00331DB6"/>
    <w:rsid w:val="00331F96"/>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2EF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6DC4"/>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B7985"/>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4A4C"/>
    <w:rsid w:val="003E50B9"/>
    <w:rsid w:val="003E64A9"/>
    <w:rsid w:val="003E7905"/>
    <w:rsid w:val="003F0336"/>
    <w:rsid w:val="003F3FCC"/>
    <w:rsid w:val="003F5547"/>
    <w:rsid w:val="003F5C40"/>
    <w:rsid w:val="003F6E12"/>
    <w:rsid w:val="003F6F69"/>
    <w:rsid w:val="003F6F8B"/>
    <w:rsid w:val="003F75ED"/>
    <w:rsid w:val="004002B7"/>
    <w:rsid w:val="0040067D"/>
    <w:rsid w:val="00400F31"/>
    <w:rsid w:val="004023BA"/>
    <w:rsid w:val="0040473B"/>
    <w:rsid w:val="00406B4D"/>
    <w:rsid w:val="004072CC"/>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206C"/>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1E0E"/>
    <w:rsid w:val="00492877"/>
    <w:rsid w:val="0049395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36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47D"/>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A34"/>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360"/>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662"/>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11B"/>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4C"/>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643"/>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5C1"/>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7B8"/>
    <w:rsid w:val="008B6A40"/>
    <w:rsid w:val="008B72EC"/>
    <w:rsid w:val="008C2CFD"/>
    <w:rsid w:val="008C3FDC"/>
    <w:rsid w:val="008C47AD"/>
    <w:rsid w:val="008C4B2A"/>
    <w:rsid w:val="008C5CAE"/>
    <w:rsid w:val="008C603A"/>
    <w:rsid w:val="008C71C8"/>
    <w:rsid w:val="008D167D"/>
    <w:rsid w:val="008D2D5A"/>
    <w:rsid w:val="008D3116"/>
    <w:rsid w:val="008D492A"/>
    <w:rsid w:val="008D4B58"/>
    <w:rsid w:val="008D4B7F"/>
    <w:rsid w:val="008D4B8A"/>
    <w:rsid w:val="008D6541"/>
    <w:rsid w:val="008D7D7B"/>
    <w:rsid w:val="008E03C2"/>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2A2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1CBE"/>
    <w:rsid w:val="0095285B"/>
    <w:rsid w:val="009535FD"/>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3038"/>
    <w:rsid w:val="009F445A"/>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2033"/>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6B45"/>
    <w:rsid w:val="00AA794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0471"/>
    <w:rsid w:val="00AF1B39"/>
    <w:rsid w:val="00AF1E57"/>
    <w:rsid w:val="00AF2D54"/>
    <w:rsid w:val="00AF3458"/>
    <w:rsid w:val="00AF3F7B"/>
    <w:rsid w:val="00AF40FD"/>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347"/>
    <w:rsid w:val="00B248D0"/>
    <w:rsid w:val="00B2628E"/>
    <w:rsid w:val="00B266B0"/>
    <w:rsid w:val="00B274B5"/>
    <w:rsid w:val="00B27921"/>
    <w:rsid w:val="00B3000E"/>
    <w:rsid w:val="00B32263"/>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08C6"/>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2A6"/>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E7DCE"/>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2CF6"/>
    <w:rsid w:val="00C43FF0"/>
    <w:rsid w:val="00C44641"/>
    <w:rsid w:val="00C45EF5"/>
    <w:rsid w:val="00C4646E"/>
    <w:rsid w:val="00C465FA"/>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3E3"/>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DE0"/>
    <w:rsid w:val="00CA4F8B"/>
    <w:rsid w:val="00CA5445"/>
    <w:rsid w:val="00CA62C3"/>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227"/>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7C4"/>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B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32E4"/>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501D3"/>
    <w:rsid w:val="00E53A01"/>
    <w:rsid w:val="00E564C4"/>
    <w:rsid w:val="00E567C9"/>
    <w:rsid w:val="00E57E1A"/>
    <w:rsid w:val="00E604C4"/>
    <w:rsid w:val="00E60809"/>
    <w:rsid w:val="00E61300"/>
    <w:rsid w:val="00E61C10"/>
    <w:rsid w:val="00E635B9"/>
    <w:rsid w:val="00E65D15"/>
    <w:rsid w:val="00E66CD8"/>
    <w:rsid w:val="00E67802"/>
    <w:rsid w:val="00E67EE5"/>
    <w:rsid w:val="00E7013A"/>
    <w:rsid w:val="00E7111B"/>
    <w:rsid w:val="00E71865"/>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3AD"/>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5870"/>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3"/>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paragraph" w:customStyle="1" w:styleId="TALCharChar">
    <w:name w:val="TAL Char Char"/>
    <w:basedOn w:val="Normal"/>
    <w:rsid w:val="009F445A"/>
    <w:pPr>
      <w:keepNext/>
      <w:keepLines/>
      <w:spacing w:after="0"/>
    </w:pPr>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43537871">
      <w:bodyDiv w:val="1"/>
      <w:marLeft w:val="0"/>
      <w:marRight w:val="0"/>
      <w:marTop w:val="0"/>
      <w:marBottom w:val="0"/>
      <w:divBdr>
        <w:top w:val="none" w:sz="0" w:space="0" w:color="auto"/>
        <w:left w:val="none" w:sz="0" w:space="0" w:color="auto"/>
        <w:bottom w:val="none" w:sz="0" w:space="0" w:color="auto"/>
        <w:right w:val="none" w:sz="0" w:space="0" w:color="auto"/>
      </w:divBdr>
      <w:divsChild>
        <w:div w:id="1343817540">
          <w:marLeft w:val="547"/>
          <w:marRight w:val="0"/>
          <w:marTop w:val="0"/>
          <w:marBottom w:val="0"/>
          <w:divBdr>
            <w:top w:val="none" w:sz="0" w:space="0" w:color="auto"/>
            <w:left w:val="none" w:sz="0" w:space="0" w:color="auto"/>
            <w:bottom w:val="none" w:sz="0" w:space="0" w:color="auto"/>
            <w:right w:val="none" w:sz="0" w:space="0" w:color="auto"/>
          </w:divBdr>
        </w:div>
        <w:div w:id="1838422196">
          <w:marLeft w:val="547"/>
          <w:marRight w:val="0"/>
          <w:marTop w:val="0"/>
          <w:marBottom w:val="0"/>
          <w:divBdr>
            <w:top w:val="none" w:sz="0" w:space="0" w:color="auto"/>
            <w:left w:val="none" w:sz="0" w:space="0" w:color="auto"/>
            <w:bottom w:val="none" w:sz="0" w:space="0" w:color="auto"/>
            <w:right w:val="none" w:sz="0" w:space="0" w:color="auto"/>
          </w:divBdr>
        </w:div>
        <w:div w:id="91318790">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243525">
      <w:bodyDiv w:val="1"/>
      <w:marLeft w:val="0"/>
      <w:marRight w:val="0"/>
      <w:marTop w:val="0"/>
      <w:marBottom w:val="0"/>
      <w:divBdr>
        <w:top w:val="none" w:sz="0" w:space="0" w:color="auto"/>
        <w:left w:val="none" w:sz="0" w:space="0" w:color="auto"/>
        <w:bottom w:val="none" w:sz="0" w:space="0" w:color="auto"/>
        <w:right w:val="none" w:sz="0" w:space="0" w:color="auto"/>
      </w:divBdr>
      <w:divsChild>
        <w:div w:id="536968044">
          <w:marLeft w:val="547"/>
          <w:marRight w:val="0"/>
          <w:marTop w:val="0"/>
          <w:marBottom w:val="0"/>
          <w:divBdr>
            <w:top w:val="none" w:sz="0" w:space="0" w:color="auto"/>
            <w:left w:val="none" w:sz="0" w:space="0" w:color="auto"/>
            <w:bottom w:val="none" w:sz="0" w:space="0" w:color="auto"/>
            <w:right w:val="none" w:sz="0" w:space="0" w:color="auto"/>
          </w:divBdr>
        </w:div>
        <w:div w:id="1337460805">
          <w:marLeft w:val="1166"/>
          <w:marRight w:val="0"/>
          <w:marTop w:val="0"/>
          <w:marBottom w:val="0"/>
          <w:divBdr>
            <w:top w:val="none" w:sz="0" w:space="0" w:color="auto"/>
            <w:left w:val="none" w:sz="0" w:space="0" w:color="auto"/>
            <w:bottom w:val="none" w:sz="0" w:space="0" w:color="auto"/>
            <w:right w:val="none" w:sz="0" w:space="0" w:color="auto"/>
          </w:divBdr>
        </w:div>
        <w:div w:id="1000888921">
          <w:marLeft w:val="1800"/>
          <w:marRight w:val="0"/>
          <w:marTop w:val="0"/>
          <w:marBottom w:val="0"/>
          <w:divBdr>
            <w:top w:val="none" w:sz="0" w:space="0" w:color="auto"/>
            <w:left w:val="none" w:sz="0" w:space="0" w:color="auto"/>
            <w:bottom w:val="none" w:sz="0" w:space="0" w:color="auto"/>
            <w:right w:val="none" w:sz="0" w:space="0" w:color="auto"/>
          </w:divBdr>
        </w:div>
        <w:div w:id="43020552">
          <w:marLeft w:val="1800"/>
          <w:marRight w:val="0"/>
          <w:marTop w:val="0"/>
          <w:marBottom w:val="0"/>
          <w:divBdr>
            <w:top w:val="none" w:sz="0" w:space="0" w:color="auto"/>
            <w:left w:val="none" w:sz="0" w:space="0" w:color="auto"/>
            <w:bottom w:val="none" w:sz="0" w:space="0" w:color="auto"/>
            <w:right w:val="none" w:sz="0" w:space="0" w:color="auto"/>
          </w:divBdr>
        </w:div>
        <w:div w:id="1398823236">
          <w:marLeft w:val="1800"/>
          <w:marRight w:val="0"/>
          <w:marTop w:val="0"/>
          <w:marBottom w:val="0"/>
          <w:divBdr>
            <w:top w:val="none" w:sz="0" w:space="0" w:color="auto"/>
            <w:left w:val="none" w:sz="0" w:space="0" w:color="auto"/>
            <w:bottom w:val="none" w:sz="0" w:space="0" w:color="auto"/>
            <w:right w:val="none" w:sz="0" w:space="0" w:color="auto"/>
          </w:divBdr>
        </w:div>
        <w:div w:id="1321272940">
          <w:marLeft w:val="1800"/>
          <w:marRight w:val="0"/>
          <w:marTop w:val="0"/>
          <w:marBottom w:val="0"/>
          <w:divBdr>
            <w:top w:val="none" w:sz="0" w:space="0" w:color="auto"/>
            <w:left w:val="none" w:sz="0" w:space="0" w:color="auto"/>
            <w:bottom w:val="none" w:sz="0" w:space="0" w:color="auto"/>
            <w:right w:val="none" w:sz="0" w:space="0" w:color="auto"/>
          </w:divBdr>
        </w:div>
        <w:div w:id="700282258">
          <w:marLeft w:val="1800"/>
          <w:marRight w:val="0"/>
          <w:marTop w:val="0"/>
          <w:marBottom w:val="0"/>
          <w:divBdr>
            <w:top w:val="none" w:sz="0" w:space="0" w:color="auto"/>
            <w:left w:val="none" w:sz="0" w:space="0" w:color="auto"/>
            <w:bottom w:val="none" w:sz="0" w:space="0" w:color="auto"/>
            <w:right w:val="none" w:sz="0" w:space="0" w:color="auto"/>
          </w:divBdr>
        </w:div>
        <w:div w:id="445276281">
          <w:marLeft w:val="1800"/>
          <w:marRight w:val="0"/>
          <w:marTop w:val="0"/>
          <w:marBottom w:val="0"/>
          <w:divBdr>
            <w:top w:val="none" w:sz="0" w:space="0" w:color="auto"/>
            <w:left w:val="none" w:sz="0" w:space="0" w:color="auto"/>
            <w:bottom w:val="none" w:sz="0" w:space="0" w:color="auto"/>
            <w:right w:val="none" w:sz="0" w:space="0" w:color="auto"/>
          </w:divBdr>
        </w:div>
        <w:div w:id="1122458750">
          <w:marLeft w:val="547"/>
          <w:marRight w:val="0"/>
          <w:marTop w:val="0"/>
          <w:marBottom w:val="0"/>
          <w:divBdr>
            <w:top w:val="none" w:sz="0" w:space="0" w:color="auto"/>
            <w:left w:val="none" w:sz="0" w:space="0" w:color="auto"/>
            <w:bottom w:val="none" w:sz="0" w:space="0" w:color="auto"/>
            <w:right w:val="none" w:sz="0" w:space="0" w:color="auto"/>
          </w:divBdr>
        </w:div>
        <w:div w:id="896741072">
          <w:marLeft w:val="1166"/>
          <w:marRight w:val="0"/>
          <w:marTop w:val="0"/>
          <w:marBottom w:val="0"/>
          <w:divBdr>
            <w:top w:val="none" w:sz="0" w:space="0" w:color="auto"/>
            <w:left w:val="none" w:sz="0" w:space="0" w:color="auto"/>
            <w:bottom w:val="none" w:sz="0" w:space="0" w:color="auto"/>
            <w:right w:val="none" w:sz="0" w:space="0" w:color="auto"/>
          </w:divBdr>
        </w:div>
        <w:div w:id="971984547">
          <w:marLeft w:val="1166"/>
          <w:marRight w:val="0"/>
          <w:marTop w:val="0"/>
          <w:marBottom w:val="0"/>
          <w:divBdr>
            <w:top w:val="none" w:sz="0" w:space="0" w:color="auto"/>
            <w:left w:val="none" w:sz="0" w:space="0" w:color="auto"/>
            <w:bottom w:val="none" w:sz="0" w:space="0" w:color="auto"/>
            <w:right w:val="none" w:sz="0" w:space="0" w:color="auto"/>
          </w:divBdr>
        </w:div>
        <w:div w:id="691878723">
          <w:marLeft w:val="1800"/>
          <w:marRight w:val="0"/>
          <w:marTop w:val="0"/>
          <w:marBottom w:val="0"/>
          <w:divBdr>
            <w:top w:val="none" w:sz="0" w:space="0" w:color="auto"/>
            <w:left w:val="none" w:sz="0" w:space="0" w:color="auto"/>
            <w:bottom w:val="none" w:sz="0" w:space="0" w:color="auto"/>
            <w:right w:val="none" w:sz="0" w:space="0" w:color="auto"/>
          </w:divBdr>
        </w:div>
        <w:div w:id="301620459">
          <w:marLeft w:val="1166"/>
          <w:marRight w:val="0"/>
          <w:marTop w:val="0"/>
          <w:marBottom w:val="0"/>
          <w:divBdr>
            <w:top w:val="none" w:sz="0" w:space="0" w:color="auto"/>
            <w:left w:val="none" w:sz="0" w:space="0" w:color="auto"/>
            <w:bottom w:val="none" w:sz="0" w:space="0" w:color="auto"/>
            <w:right w:val="none" w:sz="0" w:space="0" w:color="auto"/>
          </w:divBdr>
        </w:div>
        <w:div w:id="1898932936">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220490">
      <w:bodyDiv w:val="1"/>
      <w:marLeft w:val="0"/>
      <w:marRight w:val="0"/>
      <w:marTop w:val="0"/>
      <w:marBottom w:val="0"/>
      <w:divBdr>
        <w:top w:val="none" w:sz="0" w:space="0" w:color="auto"/>
        <w:left w:val="none" w:sz="0" w:space="0" w:color="auto"/>
        <w:bottom w:val="none" w:sz="0" w:space="0" w:color="auto"/>
        <w:right w:val="none" w:sz="0" w:space="0" w:color="auto"/>
      </w:divBdr>
      <w:divsChild>
        <w:div w:id="1849520742">
          <w:marLeft w:val="994"/>
          <w:marRight w:val="0"/>
          <w:marTop w:val="0"/>
          <w:marBottom w:val="120"/>
          <w:divBdr>
            <w:top w:val="none" w:sz="0" w:space="0" w:color="auto"/>
            <w:left w:val="none" w:sz="0" w:space="0" w:color="auto"/>
            <w:bottom w:val="none" w:sz="0" w:space="0" w:color="auto"/>
            <w:right w:val="none" w:sz="0" w:space="0" w:color="auto"/>
          </w:divBdr>
        </w:div>
        <w:div w:id="892884323">
          <w:marLeft w:val="994"/>
          <w:marRight w:val="0"/>
          <w:marTop w:val="0"/>
          <w:marBottom w:val="120"/>
          <w:divBdr>
            <w:top w:val="none" w:sz="0" w:space="0" w:color="auto"/>
            <w:left w:val="none" w:sz="0" w:space="0" w:color="auto"/>
            <w:bottom w:val="none" w:sz="0" w:space="0" w:color="auto"/>
            <w:right w:val="none" w:sz="0" w:space="0" w:color="auto"/>
          </w:divBdr>
        </w:div>
        <w:div w:id="451019350">
          <w:marLeft w:val="994"/>
          <w:marRight w:val="0"/>
          <w:marTop w:val="0"/>
          <w:marBottom w:val="120"/>
          <w:divBdr>
            <w:top w:val="none" w:sz="0" w:space="0" w:color="auto"/>
            <w:left w:val="none" w:sz="0" w:space="0" w:color="auto"/>
            <w:bottom w:val="none" w:sz="0" w:space="0" w:color="auto"/>
            <w:right w:val="none" w:sz="0" w:space="0" w:color="auto"/>
          </w:divBdr>
        </w:div>
        <w:div w:id="1536890304">
          <w:marLeft w:val="1354"/>
          <w:marRight w:val="0"/>
          <w:marTop w:val="0"/>
          <w:marBottom w:val="120"/>
          <w:divBdr>
            <w:top w:val="none" w:sz="0" w:space="0" w:color="auto"/>
            <w:left w:val="none" w:sz="0" w:space="0" w:color="auto"/>
            <w:bottom w:val="none" w:sz="0" w:space="0" w:color="auto"/>
            <w:right w:val="none" w:sz="0" w:space="0" w:color="auto"/>
          </w:divBdr>
        </w:div>
        <w:div w:id="1350791461">
          <w:marLeft w:val="1354"/>
          <w:marRight w:val="0"/>
          <w:marTop w:val="0"/>
          <w:marBottom w:val="120"/>
          <w:divBdr>
            <w:top w:val="none" w:sz="0" w:space="0" w:color="auto"/>
            <w:left w:val="none" w:sz="0" w:space="0" w:color="auto"/>
            <w:bottom w:val="none" w:sz="0" w:space="0" w:color="auto"/>
            <w:right w:val="none" w:sz="0" w:space="0" w:color="auto"/>
          </w:divBdr>
        </w:div>
        <w:div w:id="761800504">
          <w:marLeft w:val="994"/>
          <w:marRight w:val="0"/>
          <w:marTop w:val="0"/>
          <w:marBottom w:val="120"/>
          <w:divBdr>
            <w:top w:val="none" w:sz="0" w:space="0" w:color="auto"/>
            <w:left w:val="none" w:sz="0" w:space="0" w:color="auto"/>
            <w:bottom w:val="none" w:sz="0" w:space="0" w:color="auto"/>
            <w:right w:val="none" w:sz="0" w:space="0" w:color="auto"/>
          </w:divBdr>
        </w:div>
        <w:div w:id="1742212916">
          <w:marLeft w:val="1354"/>
          <w:marRight w:val="0"/>
          <w:marTop w:val="0"/>
          <w:marBottom w:val="120"/>
          <w:divBdr>
            <w:top w:val="none" w:sz="0" w:space="0" w:color="auto"/>
            <w:left w:val="none" w:sz="0" w:space="0" w:color="auto"/>
            <w:bottom w:val="none" w:sz="0" w:space="0" w:color="auto"/>
            <w:right w:val="none" w:sz="0" w:space="0" w:color="auto"/>
          </w:divBdr>
        </w:div>
        <w:div w:id="242955603">
          <w:marLeft w:val="1354"/>
          <w:marRight w:val="0"/>
          <w:marTop w:val="0"/>
          <w:marBottom w:val="120"/>
          <w:divBdr>
            <w:top w:val="none" w:sz="0" w:space="0" w:color="auto"/>
            <w:left w:val="none" w:sz="0" w:space="0" w:color="auto"/>
            <w:bottom w:val="none" w:sz="0" w:space="0" w:color="auto"/>
            <w:right w:val="none" w:sz="0" w:space="0" w:color="auto"/>
          </w:divBdr>
        </w:div>
        <w:div w:id="1470240995">
          <w:marLeft w:val="994"/>
          <w:marRight w:val="0"/>
          <w:marTop w:val="0"/>
          <w:marBottom w:val="120"/>
          <w:divBdr>
            <w:top w:val="none" w:sz="0" w:space="0" w:color="auto"/>
            <w:left w:val="none" w:sz="0" w:space="0" w:color="auto"/>
            <w:bottom w:val="none" w:sz="0" w:space="0" w:color="auto"/>
            <w:right w:val="none" w:sz="0" w:space="0" w:color="auto"/>
          </w:divBdr>
        </w:div>
        <w:div w:id="975841586">
          <w:marLeft w:val="1354"/>
          <w:marRight w:val="0"/>
          <w:marTop w:val="0"/>
          <w:marBottom w:val="120"/>
          <w:divBdr>
            <w:top w:val="none" w:sz="0" w:space="0" w:color="auto"/>
            <w:left w:val="none" w:sz="0" w:space="0" w:color="auto"/>
            <w:bottom w:val="none" w:sz="0" w:space="0" w:color="auto"/>
            <w:right w:val="none" w:sz="0" w:space="0" w:color="auto"/>
          </w:divBdr>
        </w:div>
        <w:div w:id="1997414977">
          <w:marLeft w:val="1354"/>
          <w:marRight w:val="0"/>
          <w:marTop w:val="0"/>
          <w:marBottom w:val="120"/>
          <w:divBdr>
            <w:top w:val="none" w:sz="0" w:space="0" w:color="auto"/>
            <w:left w:val="none" w:sz="0" w:space="0" w:color="auto"/>
            <w:bottom w:val="none" w:sz="0" w:space="0" w:color="auto"/>
            <w:right w:val="none" w:sz="0" w:space="0" w:color="auto"/>
          </w:divBdr>
        </w:div>
        <w:div w:id="915483220">
          <w:marLeft w:val="1354"/>
          <w:marRight w:val="0"/>
          <w:marTop w:val="0"/>
          <w:marBottom w:val="120"/>
          <w:divBdr>
            <w:top w:val="none" w:sz="0" w:space="0" w:color="auto"/>
            <w:left w:val="none" w:sz="0" w:space="0" w:color="auto"/>
            <w:bottom w:val="none" w:sz="0" w:space="0" w:color="auto"/>
            <w:right w:val="none" w:sz="0" w:space="0" w:color="auto"/>
          </w:divBdr>
        </w:div>
        <w:div w:id="1288466955">
          <w:marLeft w:val="994"/>
          <w:marRight w:val="0"/>
          <w:marTop w:val="0"/>
          <w:marBottom w:val="120"/>
          <w:divBdr>
            <w:top w:val="none" w:sz="0" w:space="0" w:color="auto"/>
            <w:left w:val="none" w:sz="0" w:space="0" w:color="auto"/>
            <w:bottom w:val="none" w:sz="0" w:space="0" w:color="auto"/>
            <w:right w:val="none" w:sz="0" w:space="0" w:color="auto"/>
          </w:divBdr>
        </w:div>
        <w:div w:id="1399670159">
          <w:marLeft w:val="1354"/>
          <w:marRight w:val="0"/>
          <w:marTop w:val="0"/>
          <w:marBottom w:val="120"/>
          <w:divBdr>
            <w:top w:val="none" w:sz="0" w:space="0" w:color="auto"/>
            <w:left w:val="none" w:sz="0" w:space="0" w:color="auto"/>
            <w:bottom w:val="none" w:sz="0" w:space="0" w:color="auto"/>
            <w:right w:val="none" w:sz="0" w:space="0" w:color="auto"/>
          </w:divBdr>
        </w:div>
        <w:div w:id="90250371">
          <w:marLeft w:val="994"/>
          <w:marRight w:val="0"/>
          <w:marTop w:val="0"/>
          <w:marBottom w:val="120"/>
          <w:divBdr>
            <w:top w:val="none" w:sz="0" w:space="0" w:color="auto"/>
            <w:left w:val="none" w:sz="0" w:space="0" w:color="auto"/>
            <w:bottom w:val="none" w:sz="0" w:space="0" w:color="auto"/>
            <w:right w:val="none" w:sz="0" w:space="0" w:color="auto"/>
          </w:divBdr>
        </w:div>
        <w:div w:id="451049148">
          <w:marLeft w:val="994"/>
          <w:marRight w:val="0"/>
          <w:marTop w:val="0"/>
          <w:marBottom w:val="120"/>
          <w:divBdr>
            <w:top w:val="none" w:sz="0" w:space="0" w:color="auto"/>
            <w:left w:val="none" w:sz="0" w:space="0" w:color="auto"/>
            <w:bottom w:val="none" w:sz="0" w:space="0" w:color="auto"/>
            <w:right w:val="none" w:sz="0" w:space="0" w:color="auto"/>
          </w:divBdr>
        </w:div>
        <w:div w:id="1229152905">
          <w:marLeft w:val="1354"/>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44994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2690175">
      <w:bodyDiv w:val="1"/>
      <w:marLeft w:val="0"/>
      <w:marRight w:val="0"/>
      <w:marTop w:val="0"/>
      <w:marBottom w:val="0"/>
      <w:divBdr>
        <w:top w:val="none" w:sz="0" w:space="0" w:color="auto"/>
        <w:left w:val="none" w:sz="0" w:space="0" w:color="auto"/>
        <w:bottom w:val="none" w:sz="0" w:space="0" w:color="auto"/>
        <w:right w:val="none" w:sz="0" w:space="0" w:color="auto"/>
      </w:divBdr>
      <w:divsChild>
        <w:div w:id="517962114">
          <w:marLeft w:val="547"/>
          <w:marRight w:val="0"/>
          <w:marTop w:val="0"/>
          <w:marBottom w:val="0"/>
          <w:divBdr>
            <w:top w:val="none" w:sz="0" w:space="0" w:color="auto"/>
            <w:left w:val="none" w:sz="0" w:space="0" w:color="auto"/>
            <w:bottom w:val="none" w:sz="0" w:space="0" w:color="auto"/>
            <w:right w:val="none" w:sz="0" w:space="0" w:color="auto"/>
          </w:divBdr>
        </w:div>
        <w:div w:id="2007710029">
          <w:marLeft w:val="547"/>
          <w:marRight w:val="0"/>
          <w:marTop w:val="0"/>
          <w:marBottom w:val="0"/>
          <w:divBdr>
            <w:top w:val="none" w:sz="0" w:space="0" w:color="auto"/>
            <w:left w:val="none" w:sz="0" w:space="0" w:color="auto"/>
            <w:bottom w:val="none" w:sz="0" w:space="0" w:color="auto"/>
            <w:right w:val="none" w:sz="0" w:space="0" w:color="auto"/>
          </w:divBdr>
        </w:div>
        <w:div w:id="278729262">
          <w:marLeft w:val="547"/>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4524874">
      <w:bodyDiv w:val="1"/>
      <w:marLeft w:val="0"/>
      <w:marRight w:val="0"/>
      <w:marTop w:val="0"/>
      <w:marBottom w:val="0"/>
      <w:divBdr>
        <w:top w:val="none" w:sz="0" w:space="0" w:color="auto"/>
        <w:left w:val="none" w:sz="0" w:space="0" w:color="auto"/>
        <w:bottom w:val="none" w:sz="0" w:space="0" w:color="auto"/>
        <w:right w:val="none" w:sz="0" w:space="0" w:color="auto"/>
      </w:divBdr>
      <w:divsChild>
        <w:div w:id="1663923795">
          <w:marLeft w:val="547"/>
          <w:marRight w:val="0"/>
          <w:marTop w:val="0"/>
          <w:marBottom w:val="0"/>
          <w:divBdr>
            <w:top w:val="none" w:sz="0" w:space="0" w:color="auto"/>
            <w:left w:val="none" w:sz="0" w:space="0" w:color="auto"/>
            <w:bottom w:val="none" w:sz="0" w:space="0" w:color="auto"/>
            <w:right w:val="none" w:sz="0" w:space="0" w:color="auto"/>
          </w:divBdr>
        </w:div>
        <w:div w:id="109252465">
          <w:marLeft w:val="1166"/>
          <w:marRight w:val="0"/>
          <w:marTop w:val="0"/>
          <w:marBottom w:val="0"/>
          <w:divBdr>
            <w:top w:val="none" w:sz="0" w:space="0" w:color="auto"/>
            <w:left w:val="none" w:sz="0" w:space="0" w:color="auto"/>
            <w:bottom w:val="none" w:sz="0" w:space="0" w:color="auto"/>
            <w:right w:val="none" w:sz="0" w:space="0" w:color="auto"/>
          </w:divBdr>
        </w:div>
        <w:div w:id="1500534289">
          <w:marLeft w:val="1800"/>
          <w:marRight w:val="0"/>
          <w:marTop w:val="0"/>
          <w:marBottom w:val="0"/>
          <w:divBdr>
            <w:top w:val="none" w:sz="0" w:space="0" w:color="auto"/>
            <w:left w:val="none" w:sz="0" w:space="0" w:color="auto"/>
            <w:bottom w:val="none" w:sz="0" w:space="0" w:color="auto"/>
            <w:right w:val="none" w:sz="0" w:space="0" w:color="auto"/>
          </w:divBdr>
        </w:div>
        <w:div w:id="723411163">
          <w:marLeft w:val="1800"/>
          <w:marRight w:val="0"/>
          <w:marTop w:val="0"/>
          <w:marBottom w:val="0"/>
          <w:divBdr>
            <w:top w:val="none" w:sz="0" w:space="0" w:color="auto"/>
            <w:left w:val="none" w:sz="0" w:space="0" w:color="auto"/>
            <w:bottom w:val="none" w:sz="0" w:space="0" w:color="auto"/>
            <w:right w:val="none" w:sz="0" w:space="0" w:color="auto"/>
          </w:divBdr>
        </w:div>
        <w:div w:id="1865436607">
          <w:marLeft w:val="1800"/>
          <w:marRight w:val="0"/>
          <w:marTop w:val="0"/>
          <w:marBottom w:val="0"/>
          <w:divBdr>
            <w:top w:val="none" w:sz="0" w:space="0" w:color="auto"/>
            <w:left w:val="none" w:sz="0" w:space="0" w:color="auto"/>
            <w:bottom w:val="none" w:sz="0" w:space="0" w:color="auto"/>
            <w:right w:val="none" w:sz="0" w:space="0" w:color="auto"/>
          </w:divBdr>
        </w:div>
        <w:div w:id="2037848613">
          <w:marLeft w:val="1800"/>
          <w:marRight w:val="0"/>
          <w:marTop w:val="0"/>
          <w:marBottom w:val="0"/>
          <w:divBdr>
            <w:top w:val="none" w:sz="0" w:space="0" w:color="auto"/>
            <w:left w:val="none" w:sz="0" w:space="0" w:color="auto"/>
            <w:bottom w:val="none" w:sz="0" w:space="0" w:color="auto"/>
            <w:right w:val="none" w:sz="0" w:space="0" w:color="auto"/>
          </w:divBdr>
        </w:div>
        <w:div w:id="941916090">
          <w:marLeft w:val="1800"/>
          <w:marRight w:val="0"/>
          <w:marTop w:val="0"/>
          <w:marBottom w:val="0"/>
          <w:divBdr>
            <w:top w:val="none" w:sz="0" w:space="0" w:color="auto"/>
            <w:left w:val="none" w:sz="0" w:space="0" w:color="auto"/>
            <w:bottom w:val="none" w:sz="0" w:space="0" w:color="auto"/>
            <w:right w:val="none" w:sz="0" w:space="0" w:color="auto"/>
          </w:divBdr>
        </w:div>
        <w:div w:id="2133550045">
          <w:marLeft w:val="1800"/>
          <w:marRight w:val="0"/>
          <w:marTop w:val="0"/>
          <w:marBottom w:val="0"/>
          <w:divBdr>
            <w:top w:val="none" w:sz="0" w:space="0" w:color="auto"/>
            <w:left w:val="none" w:sz="0" w:space="0" w:color="auto"/>
            <w:bottom w:val="none" w:sz="0" w:space="0" w:color="auto"/>
            <w:right w:val="none" w:sz="0" w:space="0" w:color="auto"/>
          </w:divBdr>
        </w:div>
        <w:div w:id="1665621324">
          <w:marLeft w:val="547"/>
          <w:marRight w:val="0"/>
          <w:marTop w:val="0"/>
          <w:marBottom w:val="0"/>
          <w:divBdr>
            <w:top w:val="none" w:sz="0" w:space="0" w:color="auto"/>
            <w:left w:val="none" w:sz="0" w:space="0" w:color="auto"/>
            <w:bottom w:val="none" w:sz="0" w:space="0" w:color="auto"/>
            <w:right w:val="none" w:sz="0" w:space="0" w:color="auto"/>
          </w:divBdr>
        </w:div>
        <w:div w:id="2098287116">
          <w:marLeft w:val="1166"/>
          <w:marRight w:val="0"/>
          <w:marTop w:val="0"/>
          <w:marBottom w:val="0"/>
          <w:divBdr>
            <w:top w:val="none" w:sz="0" w:space="0" w:color="auto"/>
            <w:left w:val="none" w:sz="0" w:space="0" w:color="auto"/>
            <w:bottom w:val="none" w:sz="0" w:space="0" w:color="auto"/>
            <w:right w:val="none" w:sz="0" w:space="0" w:color="auto"/>
          </w:divBdr>
        </w:div>
        <w:div w:id="1493065202">
          <w:marLeft w:val="1166"/>
          <w:marRight w:val="0"/>
          <w:marTop w:val="0"/>
          <w:marBottom w:val="0"/>
          <w:divBdr>
            <w:top w:val="none" w:sz="0" w:space="0" w:color="auto"/>
            <w:left w:val="none" w:sz="0" w:space="0" w:color="auto"/>
            <w:bottom w:val="none" w:sz="0" w:space="0" w:color="auto"/>
            <w:right w:val="none" w:sz="0" w:space="0" w:color="auto"/>
          </w:divBdr>
        </w:div>
        <w:div w:id="1531139881">
          <w:marLeft w:val="1800"/>
          <w:marRight w:val="0"/>
          <w:marTop w:val="0"/>
          <w:marBottom w:val="0"/>
          <w:divBdr>
            <w:top w:val="none" w:sz="0" w:space="0" w:color="auto"/>
            <w:left w:val="none" w:sz="0" w:space="0" w:color="auto"/>
            <w:bottom w:val="none" w:sz="0" w:space="0" w:color="auto"/>
            <w:right w:val="none" w:sz="0" w:space="0" w:color="auto"/>
          </w:divBdr>
        </w:div>
        <w:div w:id="873687290">
          <w:marLeft w:val="1166"/>
          <w:marRight w:val="0"/>
          <w:marTop w:val="0"/>
          <w:marBottom w:val="0"/>
          <w:divBdr>
            <w:top w:val="none" w:sz="0" w:space="0" w:color="auto"/>
            <w:left w:val="none" w:sz="0" w:space="0" w:color="auto"/>
            <w:bottom w:val="none" w:sz="0" w:space="0" w:color="auto"/>
            <w:right w:val="none" w:sz="0" w:space="0" w:color="auto"/>
          </w:divBdr>
        </w:div>
        <w:div w:id="1835099310">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5AIRPNAIUNRU-1830940522-6671</_dlc_DocId>
    <_dlc_DocIdUrl xmlns="71c5aaf6-e6ce-465b-b873-5148d2a4c105">
      <Url>https://nokia.sharepoint.com/sites/c5g/5gradio/_layouts/15/DocIdRedir.aspx?ID=5AIRPNAIUNRU-1830940522-6671</Url>
      <Description>5AIRPNAIUNRU-1830940522-6671</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57CB64AF-786F-496B-85E6-1A7FDD1F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2635</Words>
  <Characters>15022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2019-11-08T17:41:00Z</dcterms:created>
  <dcterms:modified xsi:type="dcterms:W3CDTF">2019-11-08T17:41:00Z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bd9aa488-955d-4177-8d5b-9dbd28fa3127</vt:lpwstr>
  </property>
  <property fmtid="{D5CDD505-2E9C-101B-9397-08002B2CF9AE}" pid="9" name="AuthorIds_UIVersion_2048">
    <vt:lpwstr>14130</vt:lpwstr>
  </property>
  <property fmtid="{D5CDD505-2E9C-101B-9397-08002B2CF9AE}" pid="10" name="AuthorIds_UIVersion_512">
    <vt:lpwstr>14130</vt:lpwstr>
  </property>
</Properties>
</file>